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E66B" w14:textId="0B196341" w:rsidR="00925BA4" w:rsidRPr="00925BA4" w:rsidRDefault="00925BA4" w:rsidP="00925BA4">
      <w:pPr>
        <w:spacing w:line="240" w:lineRule="auto"/>
        <w:rPr>
          <w:rFonts w:ascii="Times New Roman" w:hAnsi="Times New Roman"/>
        </w:rPr>
      </w:pPr>
      <w:r w:rsidRPr="00925BA4">
        <w:rPr>
          <w:rFonts w:ascii="Times New Roman" w:hAnsi="Times New Roman"/>
        </w:rPr>
        <w:t>Załącznik</w:t>
      </w:r>
      <w:r w:rsidR="00BE03E8">
        <w:rPr>
          <w:rFonts w:ascii="Times New Roman" w:hAnsi="Times New Roman"/>
        </w:rPr>
        <w:t xml:space="preserve"> </w:t>
      </w:r>
      <w:r w:rsidRPr="00925BA4">
        <w:rPr>
          <w:rFonts w:ascii="Times New Roman" w:hAnsi="Times New Roman"/>
        </w:rPr>
        <w:t>B.</w:t>
      </w:r>
      <w:r>
        <w:rPr>
          <w:rFonts w:ascii="Times New Roman" w:hAnsi="Times New Roman"/>
        </w:rPr>
        <w:t>141</w:t>
      </w:r>
      <w:r w:rsidRPr="00925BA4">
        <w:rPr>
          <w:rFonts w:ascii="Times New Roman" w:hAnsi="Times New Roman"/>
        </w:rPr>
        <w:t>.</w:t>
      </w:r>
      <w:r w:rsidR="004A380B">
        <w:rPr>
          <w:rFonts w:ascii="Times New Roman" w:hAnsi="Times New Roman"/>
        </w:rPr>
        <w:t>FM.</w:t>
      </w:r>
    </w:p>
    <w:p w14:paraId="52665EA7" w14:textId="77777777" w:rsidR="00925BA4" w:rsidRPr="00925BA4" w:rsidRDefault="00925BA4" w:rsidP="00925BA4">
      <w:pPr>
        <w:spacing w:line="240" w:lineRule="auto"/>
        <w:rPr>
          <w:rFonts w:ascii="Times New Roman" w:hAnsi="Times New Roman"/>
        </w:rPr>
      </w:pPr>
    </w:p>
    <w:p w14:paraId="3C4A06F5" w14:textId="77777777" w:rsidR="00287AA4" w:rsidRPr="00925BA4" w:rsidRDefault="00287AA4" w:rsidP="00287AA4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sz w:val="28"/>
          <w:lang w:eastAsia="en-US"/>
        </w:rPr>
      </w:pPr>
      <w:r w:rsidRPr="00925BA4">
        <w:rPr>
          <w:rFonts w:ascii="Times New Roman" w:hAnsi="Times New Roman"/>
          <w:b/>
          <w:bCs/>
          <w:sz w:val="28"/>
          <w:lang w:eastAsia="en-US"/>
        </w:rPr>
        <w:t>LECZENIE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PACJENTÓW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Z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RA</w:t>
      </w:r>
      <w:r w:rsidR="00390D06" w:rsidRPr="00925BA4">
        <w:rPr>
          <w:rFonts w:ascii="Times New Roman" w:hAnsi="Times New Roman"/>
          <w:b/>
          <w:bCs/>
          <w:sz w:val="28"/>
          <w:lang w:eastAsia="en-US"/>
        </w:rPr>
        <w:t>K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IEM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UROTELIALN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YM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(ICD-10</w:t>
      </w:r>
      <w:r w:rsidR="00925BA4">
        <w:rPr>
          <w:rFonts w:ascii="Times New Roman" w:hAnsi="Times New Roman"/>
          <w:b/>
          <w:bCs/>
          <w:sz w:val="28"/>
          <w:lang w:eastAsia="en-US"/>
        </w:rPr>
        <w:t>: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C61,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C65,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C66,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C67,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66"/>
        <w:gridCol w:w="4112"/>
        <w:gridCol w:w="5610"/>
      </w:tblGrid>
      <w:tr w:rsidR="00CC3D8A" w:rsidRPr="00CC3D8A" w14:paraId="4D661E4A" w14:textId="77777777" w:rsidTr="00CE232B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7EF9BA1E" w14:textId="77777777" w:rsidR="00287AA4" w:rsidRPr="00CC3D8A" w:rsidRDefault="00287AA4" w:rsidP="00CE232B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ZAKRES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ŚWIADCZENIA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GWARANTOWANEGO</w:t>
            </w:r>
          </w:p>
        </w:tc>
      </w:tr>
      <w:tr w:rsidR="00CC3D8A" w:rsidRPr="00CC3D8A" w14:paraId="13AA1C13" w14:textId="77777777" w:rsidTr="00CE232B">
        <w:trPr>
          <w:trHeight w:val="567"/>
        </w:trPr>
        <w:tc>
          <w:tcPr>
            <w:tcW w:w="5666" w:type="dxa"/>
            <w:vAlign w:val="center"/>
            <w:hideMark/>
          </w:tcPr>
          <w:p w14:paraId="61A4CD6E" w14:textId="77777777" w:rsidR="00287AA4" w:rsidRPr="00CC3D8A" w:rsidRDefault="00287AA4" w:rsidP="00CE2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ŚWIADCZENIOBIORCY</w:t>
            </w:r>
          </w:p>
        </w:tc>
        <w:tc>
          <w:tcPr>
            <w:tcW w:w="4112" w:type="dxa"/>
            <w:vAlign w:val="center"/>
            <w:hideMark/>
          </w:tcPr>
          <w:p w14:paraId="0A69D8EB" w14:textId="77777777" w:rsidR="00287AA4" w:rsidRPr="00CC3D8A" w:rsidRDefault="00287AA4" w:rsidP="00CE2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SCHEMAT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DAWKOWANIA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LEK</w:t>
            </w:r>
            <w:r w:rsidR="00726482" w:rsidRPr="00CC3D8A">
              <w:rPr>
                <w:rFonts w:ascii="Times New Roman" w:hAnsi="Times New Roman"/>
                <w:b/>
                <w:sz w:val="20"/>
                <w:lang w:eastAsia="en-US"/>
              </w:rPr>
              <w:t>ÓW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790072" w:rsidRPr="00CC3D8A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PROGRAMIE</w:t>
            </w:r>
          </w:p>
        </w:tc>
        <w:tc>
          <w:tcPr>
            <w:tcW w:w="5610" w:type="dxa"/>
            <w:vAlign w:val="center"/>
            <w:hideMark/>
          </w:tcPr>
          <w:p w14:paraId="19B36EB0" w14:textId="77777777" w:rsidR="00287AA4" w:rsidRPr="00CC3D8A" w:rsidRDefault="00287AA4" w:rsidP="00CE2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BADANIA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DIAGNOSTYCZNE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WYKONYWANE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790072" w:rsidRPr="00CC3D8A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RAMACH</w:t>
            </w:r>
            <w:r w:rsidR="00BE03E8" w:rsidRPr="00CC3D8A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hAnsi="Times New Roman"/>
                <w:b/>
                <w:sz w:val="20"/>
                <w:lang w:eastAsia="en-US"/>
              </w:rPr>
              <w:t>PROGRAMU</w:t>
            </w:r>
          </w:p>
        </w:tc>
      </w:tr>
      <w:tr w:rsidR="00287AA4" w:rsidRPr="00CC3D8A" w14:paraId="5014AAB3" w14:textId="77777777" w:rsidTr="00CE232B">
        <w:trPr>
          <w:trHeight w:val="20"/>
        </w:trPr>
        <w:tc>
          <w:tcPr>
            <w:tcW w:w="5666" w:type="dxa"/>
            <w:hideMark/>
          </w:tcPr>
          <w:p w14:paraId="0003B8FB" w14:textId="77777777" w:rsidR="00833C62" w:rsidRPr="00CC3D8A" w:rsidRDefault="00833C62" w:rsidP="00BE03E8">
            <w:pPr>
              <w:widowControl w:val="0"/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programie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lekowym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finansuje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się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pacjentów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rakiem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urotelialnym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substancjami:</w:t>
            </w:r>
          </w:p>
          <w:p w14:paraId="29DC31E1" w14:textId="77777777" w:rsidR="00833C62" w:rsidRPr="00CC3D8A" w:rsidRDefault="00BE03E8" w:rsidP="0007510D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</w:t>
            </w:r>
            <w:r w:rsidR="00833C62"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welumab</w:t>
            </w:r>
            <w:r w:rsidR="00522350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7F723D28" w14:textId="77777777" w:rsidR="00833C62" w:rsidRDefault="00BE03E8" w:rsidP="0007510D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</w:t>
            </w:r>
            <w:r w:rsidR="00833C62"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iwolumab</w:t>
            </w:r>
            <w:r w:rsidR="00522350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44F395DD" w14:textId="1659F8C6" w:rsidR="001313D3" w:rsidRDefault="001313D3" w:rsidP="0007510D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niwolumab w skojarzeniu z gemcytabiną i cisplatyną w leczeniu pierwszej linii</w:t>
            </w:r>
            <w:r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5BA09D62" w14:textId="43F7A5BE" w:rsidR="0007510D" w:rsidRPr="001313D3" w:rsidRDefault="0007510D" w:rsidP="0007510D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pembrolizumab</w:t>
            </w:r>
            <w:r w:rsidRPr="0007510D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5CA12CF1" w14:textId="77777777" w:rsidR="00197A51" w:rsidRPr="00CC3D8A" w:rsidRDefault="00BE03E8" w:rsidP="0007510D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e</w:t>
            </w:r>
            <w:r w:rsidR="00197A51"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nfortumab</w:t>
            </w:r>
            <w:r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wedotyny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5A1684FF" w14:textId="05D44E2D" w:rsidR="001313D3" w:rsidRDefault="00B15C9C" w:rsidP="0007510D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erdafitynib</w:t>
            </w:r>
            <w:r w:rsidR="001313D3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2E45F018" w14:textId="77777777" w:rsidR="00833C62" w:rsidRPr="00CC3D8A" w:rsidRDefault="003624D6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Awelumab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jest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linii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jako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B6413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eczenie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podtrzymujące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pierwszego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rzutu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stadium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miejscowego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zaawansowania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poza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możliwościami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miejscowego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leczenia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charakterze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radykalnym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stadium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uogólnienia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pacjentów,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których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doszło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choroby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podczas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chemioterapii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paliatywnej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opartej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pochodnych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platyny</w:t>
            </w:r>
            <w:r w:rsidR="00120F2F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C189AB1" w14:textId="77777777" w:rsidR="001E1721" w:rsidRDefault="003624D6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CC3D8A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Niwolumab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jest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leczeniu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uzupełniającym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raka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urotelialnego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naciekającego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błonę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mięśniową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dorosłych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ekspresją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PD-L1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na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komórkach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guza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≥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1%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852027" w:rsidRPr="00CC3D8A">
              <w:rPr>
                <w:rFonts w:ascii="Times New Roman" w:hAnsi="Times New Roman"/>
                <w:bCs/>
                <w:sz w:val="20"/>
              </w:rPr>
              <w:t>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wysokim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ryzykiem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nawrotu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po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CC3D8A">
              <w:rPr>
                <w:rFonts w:ascii="Times New Roman" w:hAnsi="Times New Roman"/>
                <w:bCs/>
                <w:sz w:val="20"/>
              </w:rPr>
              <w:t>radykalnej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CC3D8A">
              <w:rPr>
                <w:rFonts w:ascii="Times New Roman" w:hAnsi="Times New Roman"/>
                <w:bCs/>
                <w:sz w:val="20"/>
              </w:rPr>
              <w:t>cystek</w:t>
            </w:r>
            <w:r w:rsidR="00CD54E6" w:rsidRPr="00CC3D8A">
              <w:rPr>
                <w:rFonts w:ascii="Times New Roman" w:hAnsi="Times New Roman"/>
                <w:bCs/>
                <w:sz w:val="20"/>
              </w:rPr>
              <w:t>t</w:t>
            </w:r>
            <w:r w:rsidR="003D1255" w:rsidRPr="00CC3D8A">
              <w:rPr>
                <w:rFonts w:ascii="Times New Roman" w:hAnsi="Times New Roman"/>
                <w:bCs/>
                <w:sz w:val="20"/>
              </w:rPr>
              <w:t>omii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CC3D8A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CC3D8A">
              <w:rPr>
                <w:rFonts w:ascii="Times New Roman" w:hAnsi="Times New Roman"/>
                <w:bCs/>
                <w:sz w:val="20"/>
              </w:rPr>
              <w:t>cechą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CC3D8A">
              <w:rPr>
                <w:rFonts w:ascii="Times New Roman" w:hAnsi="Times New Roman"/>
                <w:bCs/>
                <w:sz w:val="20"/>
              </w:rPr>
              <w:t>R0.</w:t>
            </w:r>
          </w:p>
          <w:p w14:paraId="0D3F316A" w14:textId="123828E3" w:rsidR="001313D3" w:rsidRDefault="001313D3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7510D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Niwolumab</w:t>
            </w:r>
            <w:r w:rsidRPr="0007510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w skojarzeniu z cisplatyną i gemcytabiną</w:t>
            </w:r>
            <w:r w:rsidRPr="00821AF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stosowany jest w leczeniu pierwszej linii raka urotelialnego w stadium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lastRenderedPageBreak/>
              <w:t>miejscowego zaawansowania poza możliwościami miejscowego leczenia o charakterze radykalnym lub w stadium uogólnienia</w:t>
            </w:r>
            <w:r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0590C012" w14:textId="6BC5644A" w:rsidR="0007510D" w:rsidRPr="0007510D" w:rsidRDefault="0007510D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07510D">
              <w:rPr>
                <w:rFonts w:ascii="Times New Roman" w:hAnsi="Times New Roman"/>
                <w:b/>
                <w:i/>
                <w:iCs/>
                <w:sz w:val="20"/>
              </w:rPr>
              <w:t>Pembrolizumab</w:t>
            </w:r>
            <w:r w:rsidRPr="0007510D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</w:t>
            </w:r>
            <w:r w:rsidRPr="0007510D">
              <w:rPr>
                <w:rFonts w:ascii="Times New Roman" w:hAnsi="Times New Roman"/>
                <w:sz w:val="20"/>
              </w:rPr>
              <w:t>stosowany jest w monoterapii w drugiej linii leczenia raka urotelialnego miejscowo zaawansowanego poza możliwościami miejscowego leczenia o charakterze radykalnym lub w stadium uogólnienia u osób dorosłych, u których doszło do progresji choroby podczas lub po uprzedniej chemioterapii opartej na pochodnych platyny.</w:t>
            </w:r>
          </w:p>
          <w:p w14:paraId="77FC05B0" w14:textId="2CF4122D" w:rsidR="00B15C9C" w:rsidRPr="00CC3D8A" w:rsidRDefault="00197A51" w:rsidP="00B15C9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CC3D8A">
              <w:rPr>
                <w:rFonts w:ascii="Times New Roman" w:hAnsi="Times New Roman"/>
                <w:b/>
                <w:i/>
                <w:iCs/>
                <w:sz w:val="20"/>
              </w:rPr>
              <w:t>Enfortumab</w:t>
            </w:r>
            <w:r w:rsidR="00BE03E8" w:rsidRPr="00CC3D8A">
              <w:rPr>
                <w:rFonts w:ascii="Times New Roman" w:hAnsi="Times New Roman"/>
                <w:b/>
                <w:i/>
                <w:iCs/>
                <w:sz w:val="20"/>
              </w:rPr>
              <w:t xml:space="preserve"> </w:t>
            </w:r>
            <w:r w:rsidR="00522350" w:rsidRPr="00CC3D8A">
              <w:rPr>
                <w:rFonts w:ascii="Times New Roman" w:hAnsi="Times New Roman"/>
                <w:b/>
                <w:i/>
                <w:iCs/>
                <w:sz w:val="20"/>
              </w:rPr>
              <w:t>wedotyny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stosowany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jest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07851" w:rsidRPr="00CC3D8A">
              <w:rPr>
                <w:rFonts w:ascii="Times New Roman" w:hAnsi="Times New Roman"/>
                <w:bCs/>
                <w:sz w:val="20"/>
              </w:rPr>
              <w:t xml:space="preserve">w monoterapii, </w:t>
            </w:r>
            <w:r w:rsidRPr="00CC3D8A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drugiej</w:t>
            </w:r>
            <w:r w:rsidR="005E75F6" w:rsidRPr="00CC3D8A">
              <w:rPr>
                <w:rFonts w:ascii="Times New Roman" w:hAnsi="Times New Roman"/>
                <w:bCs/>
                <w:sz w:val="20"/>
              </w:rPr>
              <w:t xml:space="preserve"> lub </w:t>
            </w:r>
            <w:r w:rsidR="00D63907" w:rsidRPr="00CC3D8A">
              <w:rPr>
                <w:rFonts w:ascii="Times New Roman" w:hAnsi="Times New Roman"/>
                <w:bCs/>
                <w:sz w:val="20"/>
              </w:rPr>
              <w:t>trzeciej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linii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leczenia,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raka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urotelialnego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bookmarkStart w:id="0" w:name="_Hlk169794503"/>
            <w:r w:rsidR="00204976" w:rsidRPr="00CC3D8A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stadium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miejscow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ego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zaawansow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ania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07851" w:rsidRPr="00CC3D8A">
              <w:rPr>
                <w:rFonts w:ascii="Times New Roman" w:hAnsi="Times New Roman"/>
                <w:bCs/>
                <w:sz w:val="20"/>
              </w:rPr>
              <w:t xml:space="preserve">-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poza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możliwościami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miejscowego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leczenia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charakterze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radykalnym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stadium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uogólnienia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pacjentów</w:t>
            </w:r>
            <w:bookmarkEnd w:id="0"/>
            <w:r w:rsidR="00CD54E6" w:rsidRPr="00CC3D8A">
              <w:rPr>
                <w:rFonts w:ascii="Times New Roman" w:hAnsi="Times New Roman"/>
                <w:bCs/>
                <w:sz w:val="20"/>
              </w:rPr>
              <w:t>,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których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doszło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do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progresji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choroby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podczas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po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uprzedniej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terapii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opartej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o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chemioterapię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pochodnymi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platyny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inhibitor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receptora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programowanej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śmierci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komórki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1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(PD-1)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inhibitor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ligandu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programowanej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śmierci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komórki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1</w:t>
            </w:r>
            <w:r w:rsidR="00BE03E8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bCs/>
                <w:sz w:val="20"/>
              </w:rPr>
              <w:t>(PD-</w:t>
            </w:r>
            <w:r w:rsidR="00204976" w:rsidRPr="00CC3D8A">
              <w:rPr>
                <w:rFonts w:ascii="Times New Roman" w:hAnsi="Times New Roman"/>
                <w:bCs/>
                <w:sz w:val="20"/>
              </w:rPr>
              <w:t>L</w:t>
            </w:r>
            <w:r w:rsidRPr="00CC3D8A">
              <w:rPr>
                <w:rFonts w:ascii="Times New Roman" w:hAnsi="Times New Roman"/>
                <w:bCs/>
                <w:sz w:val="20"/>
              </w:rPr>
              <w:t>1)</w:t>
            </w:r>
            <w:r w:rsidR="00307851" w:rsidRPr="00CC3D8A">
              <w:rPr>
                <w:rFonts w:ascii="Times New Roman" w:hAnsi="Times New Roman"/>
                <w:bCs/>
                <w:sz w:val="20"/>
              </w:rPr>
              <w:t xml:space="preserve">. </w:t>
            </w:r>
          </w:p>
          <w:p w14:paraId="598DE98E" w14:textId="20589523" w:rsidR="005305B6" w:rsidRPr="00CC3D8A" w:rsidRDefault="00D66E5D" w:rsidP="00B15C9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CC3D8A">
              <w:rPr>
                <w:rFonts w:ascii="Times New Roman" w:hAnsi="Times New Roman"/>
                <w:b/>
                <w:i/>
                <w:iCs/>
                <w:sz w:val="20"/>
              </w:rPr>
              <w:t>Erda</w:t>
            </w:r>
            <w:r w:rsidR="007817C0" w:rsidRPr="00CC3D8A">
              <w:rPr>
                <w:rFonts w:ascii="Times New Roman" w:hAnsi="Times New Roman"/>
                <w:b/>
                <w:i/>
                <w:iCs/>
                <w:sz w:val="20"/>
              </w:rPr>
              <w:t>fitynib</w:t>
            </w:r>
            <w:r w:rsidR="007817C0" w:rsidRPr="00CC3D8A">
              <w:rPr>
                <w:rFonts w:ascii="Times New Roman" w:hAnsi="Times New Roman"/>
                <w:bCs/>
                <w:sz w:val="20"/>
              </w:rPr>
              <w:t xml:space="preserve"> stosowany jest w monoterapii</w:t>
            </w:r>
            <w:r w:rsidR="00CA05D6" w:rsidRPr="00CC3D8A">
              <w:rPr>
                <w:rFonts w:ascii="Times New Roman" w:hAnsi="Times New Roman"/>
                <w:bCs/>
                <w:sz w:val="20"/>
              </w:rPr>
              <w:t>, w drugiej lub trzeciej linii leczenia</w:t>
            </w:r>
            <w:r w:rsidR="009D150F">
              <w:rPr>
                <w:rFonts w:ascii="Times New Roman" w:hAnsi="Times New Roman"/>
                <w:bCs/>
                <w:sz w:val="20"/>
              </w:rPr>
              <w:t>,</w:t>
            </w:r>
            <w:r w:rsidR="000246EB" w:rsidRPr="00CC3D8A">
              <w:rPr>
                <w:rFonts w:ascii="Times New Roman" w:hAnsi="Times New Roman"/>
                <w:bCs/>
                <w:sz w:val="20"/>
              </w:rPr>
              <w:t xml:space="preserve"> raka urotelialnego</w:t>
            </w:r>
            <w:r w:rsidR="007817C0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5563D5" w:rsidRPr="00CC3D8A">
              <w:rPr>
                <w:rFonts w:ascii="Times New Roman" w:hAnsi="Times New Roman"/>
                <w:bCs/>
                <w:sz w:val="20"/>
              </w:rPr>
              <w:t>w stadium miejscowego zaawansowania - poza możliwościami miejscowego leczenia o charakterze radykalnym lub w stadium uogólnienia</w:t>
            </w:r>
            <w:r w:rsidR="00D75259" w:rsidRPr="00CC3D8A">
              <w:rPr>
                <w:rFonts w:ascii="Times New Roman" w:hAnsi="Times New Roman"/>
                <w:bCs/>
                <w:sz w:val="20"/>
              </w:rPr>
              <w:t>,</w:t>
            </w:r>
            <w:r w:rsidR="005563D5" w:rsidRPr="00CC3D8A">
              <w:rPr>
                <w:rFonts w:ascii="Times New Roman" w:hAnsi="Times New Roman"/>
                <w:bCs/>
                <w:sz w:val="20"/>
              </w:rPr>
              <w:t xml:space="preserve"> u pacjentów</w:t>
            </w:r>
            <w:r w:rsidR="009833AE" w:rsidRPr="00CC3D8A">
              <w:rPr>
                <w:rFonts w:ascii="Times New Roman" w:hAnsi="Times New Roman"/>
                <w:bCs/>
                <w:sz w:val="20"/>
              </w:rPr>
              <w:t xml:space="preserve"> z podatnymi zmianami genetycznymi</w:t>
            </w:r>
            <w:r w:rsidR="00DD18EB" w:rsidRPr="00CC3D8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9833AE" w:rsidRPr="00CC3D8A">
              <w:rPr>
                <w:rFonts w:ascii="Times New Roman" w:hAnsi="Times New Roman"/>
                <w:bCs/>
                <w:sz w:val="20"/>
              </w:rPr>
              <w:t>FGFR3</w:t>
            </w:r>
            <w:r w:rsidR="005563D5" w:rsidRPr="00CC3D8A">
              <w:rPr>
                <w:rFonts w:ascii="Times New Roman" w:hAnsi="Times New Roman"/>
                <w:bCs/>
                <w:sz w:val="20"/>
              </w:rPr>
              <w:t>, u których doszło do progresji choroby podczas lub po uprzedniej terapii inhibitor</w:t>
            </w:r>
            <w:r w:rsidR="00F3408E" w:rsidRPr="00CC3D8A">
              <w:rPr>
                <w:rFonts w:ascii="Times New Roman" w:hAnsi="Times New Roman"/>
                <w:bCs/>
                <w:sz w:val="20"/>
              </w:rPr>
              <w:t>em</w:t>
            </w:r>
            <w:r w:rsidR="005563D5" w:rsidRPr="00CC3D8A">
              <w:rPr>
                <w:rFonts w:ascii="Times New Roman" w:hAnsi="Times New Roman"/>
                <w:bCs/>
                <w:sz w:val="20"/>
              </w:rPr>
              <w:t xml:space="preserve"> receptora programowanej śmierci komórki 1 (PD-1) lub inhibitor</w:t>
            </w:r>
            <w:r w:rsidR="00F3408E" w:rsidRPr="00CC3D8A">
              <w:rPr>
                <w:rFonts w:ascii="Times New Roman" w:hAnsi="Times New Roman"/>
                <w:bCs/>
                <w:sz w:val="20"/>
              </w:rPr>
              <w:t>em</w:t>
            </w:r>
            <w:r w:rsidR="005563D5" w:rsidRPr="00CC3D8A">
              <w:rPr>
                <w:rFonts w:ascii="Times New Roman" w:hAnsi="Times New Roman"/>
                <w:bCs/>
                <w:sz w:val="20"/>
              </w:rPr>
              <w:t xml:space="preserve"> ligandu programowanej śmierci komórki 1 (PD-L1)</w:t>
            </w:r>
            <w:r w:rsidR="004B2F00" w:rsidRPr="00CC3D8A">
              <w:rPr>
                <w:rFonts w:ascii="Times New Roman" w:hAnsi="Times New Roman"/>
                <w:bCs/>
                <w:sz w:val="20"/>
              </w:rPr>
              <w:t>.</w:t>
            </w:r>
          </w:p>
          <w:p w14:paraId="1CE953BB" w14:textId="44BE55EF" w:rsidR="00B15C9C" w:rsidRPr="00CC3D8A" w:rsidRDefault="00B15C9C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</w:p>
          <w:p w14:paraId="67383B1A" w14:textId="4ABB0513" w:rsidR="00287AA4" w:rsidRPr="00C612BE" w:rsidRDefault="00287AA4" w:rsidP="00C612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Kryteria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kwalifikacji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E1721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do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3624D6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pacjentów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z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rakiem</w:t>
            </w:r>
            <w:r w:rsidR="00BE03E8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C612BE">
              <w:rPr>
                <w:rFonts w:ascii="Times New Roman" w:eastAsia="SimSun" w:hAnsi="Times New Roman"/>
                <w:b/>
                <w:sz w:val="20"/>
                <w:lang w:eastAsia="zh-CN"/>
              </w:rPr>
              <w:t>urotelialnym</w:t>
            </w:r>
          </w:p>
          <w:p w14:paraId="734038B2" w14:textId="77777777" w:rsidR="00197A51" w:rsidRPr="00CC3D8A" w:rsidRDefault="00197A51" w:rsidP="00BE03E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Muszą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zostać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spełnione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łącznie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kryteria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ogólne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(1.1.)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oraz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kryteria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szczegółowe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(1.2.)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dla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poszczególnych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substancji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czynnych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(jeśli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dotyczy).</w:t>
            </w:r>
          </w:p>
          <w:p w14:paraId="01CC0638" w14:textId="03BF9400" w:rsidR="00197A51" w:rsidRPr="0007510D" w:rsidRDefault="00197A51" w:rsidP="0007510D">
            <w:pPr>
              <w:pStyle w:val="Akapitzlist"/>
              <w:numPr>
                <w:ilvl w:val="1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510D">
              <w:rPr>
                <w:rFonts w:ascii="Times New Roman" w:hAnsi="Times New Roman"/>
                <w:b/>
                <w:bCs/>
                <w:sz w:val="20"/>
              </w:rPr>
              <w:t>Ogólne</w:t>
            </w:r>
            <w:r w:rsidR="00BE03E8" w:rsidRPr="0007510D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07510D">
              <w:rPr>
                <w:rFonts w:ascii="Times New Roman" w:hAnsi="Times New Roman"/>
                <w:b/>
                <w:bCs/>
                <w:sz w:val="20"/>
              </w:rPr>
              <w:t>kryteria</w:t>
            </w:r>
            <w:r w:rsidR="00BE03E8" w:rsidRPr="0007510D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07510D">
              <w:rPr>
                <w:rFonts w:ascii="Times New Roman" w:hAnsi="Times New Roman"/>
                <w:b/>
                <w:bCs/>
                <w:sz w:val="20"/>
              </w:rPr>
              <w:t>kwalifikacji</w:t>
            </w:r>
          </w:p>
          <w:p w14:paraId="0B174812" w14:textId="2AD49C66" w:rsidR="00D90518" w:rsidRPr="00CC3D8A" w:rsidRDefault="008725F5" w:rsidP="0007510D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C3D8A">
              <w:rPr>
                <w:rFonts w:ascii="Times New Roman" w:hAnsi="Times New Roman"/>
                <w:sz w:val="20"/>
              </w:rPr>
              <w:lastRenderedPageBreak/>
              <w:t>h</w:t>
            </w:r>
            <w:r w:rsidR="00E57242" w:rsidRPr="00CC3D8A">
              <w:rPr>
                <w:rFonts w:ascii="Times New Roman" w:hAnsi="Times New Roman"/>
                <w:sz w:val="20"/>
              </w:rPr>
              <w:t>istologicznie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potwierdzone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rozpoznanie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urotelialnego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raka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pęcherza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moczowego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miedniczki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nerkowej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cewki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moczowej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moczowodu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gruczołu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57242" w:rsidRPr="00CC3D8A">
              <w:rPr>
                <w:rFonts w:ascii="Times New Roman" w:hAnsi="Times New Roman"/>
                <w:sz w:val="20"/>
              </w:rPr>
              <w:t>krokowego;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</w:p>
          <w:p w14:paraId="17349716" w14:textId="77777777" w:rsidR="00287AA4" w:rsidRPr="00CC3D8A" w:rsidRDefault="00287AA4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obecność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zmian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mierzalnych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według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kryteriów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klasyfikacji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RECIST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1.1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przed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otrzymaniem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chemioterapii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paliatywnej;</w:t>
            </w:r>
          </w:p>
          <w:p w14:paraId="5794E878" w14:textId="2C262C10" w:rsidR="00287AA4" w:rsidRPr="00CC3D8A" w:rsidRDefault="00287AA4" w:rsidP="0007510D">
            <w:pPr>
              <w:pStyle w:val="Akapitzlist"/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stan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sprawności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0-</w:t>
            </w:r>
            <w:r w:rsidR="004B2F00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2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8250ED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według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8250ED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kryteriów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8250ED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ECOG</w:t>
            </w:r>
            <w:r w:rsidR="004B2F00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dla erdafitynibu) lub 0-1 </w:t>
            </w:r>
            <w:r w:rsidR="00CC3D8A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według</w:t>
            </w:r>
            <w:r w:rsidR="004B2F00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kryteriów ECOG dla pozostałych leków w programie;</w:t>
            </w:r>
          </w:p>
          <w:p w14:paraId="06A72B1C" w14:textId="77777777" w:rsidR="00287AA4" w:rsidRPr="00CC3D8A" w:rsidRDefault="00287AA4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wiek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492E77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18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492E77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lat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492E77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492E77" w:rsidRPr="00CC3D8A">
              <w:rPr>
                <w:rFonts w:ascii="Times New Roman" w:eastAsia="Calibri" w:hAnsi="Times New Roman"/>
                <w:sz w:val="20"/>
                <w:lang w:eastAsia="en-US" w:bidi="pl-PL"/>
              </w:rPr>
              <w:t>powyżej;</w:t>
            </w:r>
          </w:p>
          <w:p w14:paraId="562D955B" w14:textId="77777777" w:rsidR="00287AA4" w:rsidRPr="00CC3D8A" w:rsidRDefault="00287AA4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istotnych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klinicznie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objawów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neurologicznych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wynikających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przerzutów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ośrodkowym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układzie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nerwowym,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które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wymagają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potrzeby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zwiększania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dawki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leków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steroidowych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ciągu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miesiąca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przed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włączeniem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(dopuszczalne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wcześniejsze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radykalne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leczenie,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ile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utrzymuje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się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stan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bezobjawowy);</w:t>
            </w:r>
          </w:p>
          <w:p w14:paraId="09B7FF83" w14:textId="3D1EEFB4" w:rsidR="003D1255" w:rsidRPr="00CC3D8A" w:rsidRDefault="00185941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C3D8A">
              <w:rPr>
                <w:rFonts w:ascii="Times New Roman" w:hAnsi="Times New Roman"/>
                <w:sz w:val="20"/>
              </w:rPr>
              <w:t>nieobecność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innych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nowotworów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niekontrolowanych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leczeniem;</w:t>
            </w:r>
          </w:p>
          <w:p w14:paraId="72D1F2D1" w14:textId="77777777" w:rsidR="008250ED" w:rsidRPr="00CC3D8A" w:rsidRDefault="008250ED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nieobecność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istotnych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schorzeń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współistniejących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stanowiących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przeciwskazanie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terapii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stwierdzonych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przez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lekarza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prowadzącego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oparciu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89042B" w:rsidRPr="00CC3D8A">
              <w:rPr>
                <w:rFonts w:ascii="Times New Roman" w:hAnsi="Times New Roman"/>
                <w:sz w:val="20"/>
              </w:rPr>
              <w:t>aktualną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89042B" w:rsidRPr="00CC3D8A">
              <w:rPr>
                <w:rFonts w:ascii="Times New Roman" w:hAnsi="Times New Roman"/>
                <w:sz w:val="20"/>
              </w:rPr>
              <w:t>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89042B" w:rsidRPr="00CC3D8A">
              <w:rPr>
                <w:rFonts w:ascii="Times New Roman" w:hAnsi="Times New Roman"/>
                <w:sz w:val="20"/>
              </w:rPr>
              <w:t>dzień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89042B" w:rsidRPr="00CC3D8A">
              <w:rPr>
                <w:rFonts w:ascii="Times New Roman" w:hAnsi="Times New Roman"/>
                <w:sz w:val="20"/>
              </w:rPr>
              <w:t>wydania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89042B" w:rsidRPr="00CC3D8A">
              <w:rPr>
                <w:rFonts w:ascii="Times New Roman" w:hAnsi="Times New Roman"/>
                <w:sz w:val="20"/>
              </w:rPr>
              <w:t>decyzji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Charakterystyk</w:t>
            </w:r>
            <w:r w:rsidR="0089042B" w:rsidRPr="00CC3D8A">
              <w:rPr>
                <w:rFonts w:ascii="Times New Roman" w:hAnsi="Times New Roman"/>
                <w:sz w:val="20"/>
              </w:rPr>
              <w:t>ę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Produktu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Leczniczego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oraz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wytyczne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Polskiego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Towarzystwa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Onkologii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Klinicznej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leczeniu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raka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urotelialnego;</w:t>
            </w:r>
          </w:p>
          <w:p w14:paraId="7B5D3EE6" w14:textId="77777777" w:rsidR="00287AA4" w:rsidRPr="00CC3D8A" w:rsidRDefault="00287AA4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adekwatna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wydolność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narządowa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określona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podstawie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badań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laboratoryjnych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krwi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pozwalająca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zastosowanie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leku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zgodnie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643446" w:rsidRPr="00CC3D8A">
              <w:rPr>
                <w:rFonts w:ascii="Times New Roman" w:hAnsi="Times New Roman"/>
                <w:sz w:val="20"/>
              </w:rPr>
              <w:t>aktualną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643446" w:rsidRPr="00CC3D8A">
              <w:rPr>
                <w:rFonts w:ascii="Times New Roman" w:hAnsi="Times New Roman"/>
                <w:sz w:val="20"/>
              </w:rPr>
              <w:t>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643446" w:rsidRPr="00CC3D8A">
              <w:rPr>
                <w:rFonts w:ascii="Times New Roman" w:hAnsi="Times New Roman"/>
                <w:sz w:val="20"/>
              </w:rPr>
              <w:t>dzień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643446" w:rsidRPr="00CC3D8A">
              <w:rPr>
                <w:rFonts w:ascii="Times New Roman" w:hAnsi="Times New Roman"/>
                <w:sz w:val="20"/>
              </w:rPr>
              <w:t>wydania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643446" w:rsidRPr="00CC3D8A">
              <w:rPr>
                <w:rFonts w:ascii="Times New Roman" w:hAnsi="Times New Roman"/>
                <w:sz w:val="20"/>
              </w:rPr>
              <w:t>decyzji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Charakterystyką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Produktu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Leczniczego;</w:t>
            </w:r>
          </w:p>
          <w:p w14:paraId="4342EAE0" w14:textId="77777777" w:rsidR="00287AA4" w:rsidRPr="00CC3D8A" w:rsidRDefault="00745DA0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wykluczenie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D2615F" w:rsidRPr="00CC3D8A">
              <w:rPr>
                <w:rFonts w:ascii="Times New Roman" w:eastAsia="Calibri" w:hAnsi="Times New Roman"/>
                <w:sz w:val="20"/>
                <w:lang w:eastAsia="en-US"/>
              </w:rPr>
              <w:t>ciąży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okresu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karmienia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piersią;</w:t>
            </w:r>
          </w:p>
          <w:p w14:paraId="79396DCF" w14:textId="77777777" w:rsidR="00287AA4" w:rsidRPr="00CC3D8A" w:rsidRDefault="00287AA4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przeciwwskazań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B59C7" w:rsidRPr="00CC3D8A">
              <w:rPr>
                <w:rFonts w:ascii="Times New Roman" w:eastAsia="Calibri" w:hAnsi="Times New Roman"/>
                <w:sz w:val="20"/>
                <w:lang w:eastAsia="en-US"/>
              </w:rPr>
              <w:t>poszczególnych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B59C7" w:rsidRPr="00CC3D8A">
              <w:rPr>
                <w:rFonts w:ascii="Times New Roman" w:eastAsia="Calibri" w:hAnsi="Times New Roman"/>
                <w:sz w:val="20"/>
                <w:lang w:eastAsia="en-US"/>
              </w:rPr>
              <w:t>substancji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określonych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aktualnej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Charakterystyce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Produktu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Leczniczego</w:t>
            </w:r>
            <w:r w:rsidR="00FA366B" w:rsidRPr="00CC3D8A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2B36A79F" w14:textId="77777777" w:rsidR="00643446" w:rsidRPr="00CC3D8A" w:rsidRDefault="00643446" w:rsidP="0007510D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brak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nadwrażliwości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przeciwciała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monoklonalne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CC3D8A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Calibri" w:hAnsi="Times New Roman"/>
                <w:sz w:val="20"/>
                <w:lang w:eastAsia="en-US"/>
              </w:rPr>
              <w:t>wywiadzie.</w:t>
            </w:r>
          </w:p>
          <w:p w14:paraId="6AC93755" w14:textId="77777777" w:rsidR="00BE03E8" w:rsidRPr="00C612BE" w:rsidRDefault="00BE03E8" w:rsidP="00C612BE">
            <w:pPr>
              <w:widowControl w:val="0"/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</w:p>
          <w:p w14:paraId="445C970A" w14:textId="77777777" w:rsidR="00197A51" w:rsidRPr="00C612BE" w:rsidRDefault="00197A51" w:rsidP="00C612BE">
            <w:pPr>
              <w:pStyle w:val="Akapitzlist"/>
              <w:widowControl w:val="0"/>
              <w:numPr>
                <w:ilvl w:val="1"/>
                <w:numId w:val="16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Szczegółowe</w:t>
            </w:r>
            <w:r w:rsidR="00BE03E8"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kryteria</w:t>
            </w:r>
            <w:r w:rsidR="00BE03E8"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kwalifikacji</w:t>
            </w:r>
            <w:r w:rsidR="00BE03E8"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do</w:t>
            </w:r>
            <w:r w:rsidR="00BE03E8"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terapii</w:t>
            </w:r>
          </w:p>
          <w:p w14:paraId="2F1B287C" w14:textId="77777777" w:rsidR="00197A51" w:rsidRPr="00C612BE" w:rsidRDefault="00197A51" w:rsidP="00C612BE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Awelumabem</w:t>
            </w:r>
          </w:p>
          <w:p w14:paraId="3FECEC52" w14:textId="77777777" w:rsidR="00197A51" w:rsidRPr="00C612BE" w:rsidRDefault="00197A51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rak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zaawansowania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poza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możliwościami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charakterze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radykalnym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uogólnienia;</w:t>
            </w:r>
          </w:p>
          <w:p w14:paraId="7F32E65E" w14:textId="77777777" w:rsidR="00197A51" w:rsidRPr="00C612BE" w:rsidRDefault="00197A51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progresji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choroby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podczas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chemioterapii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paliatywnej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opartej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pochodnych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platyny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(po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zastosowaniu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4-6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cykli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cisplatyny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gemcytabiną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karboplatyny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gemcytabiną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);</w:t>
            </w:r>
          </w:p>
          <w:p w14:paraId="5EBCA985" w14:textId="77777777" w:rsidR="00197A51" w:rsidRPr="00C612BE" w:rsidRDefault="00197A51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zachowanie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okresu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bez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leczenia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wynoszącego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od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4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do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10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tygodni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od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ostatniego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podania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chemioterapii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paliatywnej;</w:t>
            </w:r>
          </w:p>
          <w:p w14:paraId="06C03973" w14:textId="77777777" w:rsidR="00033C4F" w:rsidRPr="00C612BE" w:rsidRDefault="00033C4F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nieobecność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ostrych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stanów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zapalnych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wątroby;</w:t>
            </w:r>
          </w:p>
          <w:p w14:paraId="176893FF" w14:textId="32FE3011" w:rsidR="00197A51" w:rsidRPr="00C612BE" w:rsidRDefault="003B59C7" w:rsidP="00C612BE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nieobecność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przewlekłych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stanów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zapalnych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wątroby,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które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opinii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lekarza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mogą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zagrażać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bezpieczeństwu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terapii</w:t>
            </w:r>
            <w:r w:rsidR="00307851" w:rsidRPr="00C612BE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22025F5A" w14:textId="77777777" w:rsidR="005E75F6" w:rsidRPr="00C612BE" w:rsidRDefault="005E75F6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C612BE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Sjögrena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; </w:t>
            </w:r>
          </w:p>
          <w:p w14:paraId="5010BEA2" w14:textId="5C86C767" w:rsidR="00A932DF" w:rsidRPr="00C612BE" w:rsidRDefault="00A932DF" w:rsidP="00C612BE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kortykosteroidowych (w dawce przekraczającej 10 mg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kortykosteroidowego) lub leków immunosupresyjnych w ciągu 14 dni przed rozpoczęciem leczenia (kortykosteroidy wziewne są dozwolone</w:t>
            </w:r>
            <w:r w:rsidR="00307851" w:rsidRPr="00C612BE">
              <w:rPr>
                <w:rFonts w:ascii="Times New Roman" w:eastAsia="Calibri" w:hAnsi="Times New Roman"/>
                <w:sz w:val="20"/>
                <w:lang w:eastAsia="en-US"/>
              </w:rPr>
              <w:t>).</w:t>
            </w:r>
          </w:p>
          <w:p w14:paraId="7921FFB0" w14:textId="77777777" w:rsidR="00BE03E8" w:rsidRPr="00C612BE" w:rsidRDefault="00BE03E8" w:rsidP="00C612BE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/>
                <w:sz w:val="20"/>
                <w:lang w:eastAsia="pl-PL"/>
              </w:rPr>
            </w:pPr>
          </w:p>
          <w:p w14:paraId="285B0A7C" w14:textId="77777777" w:rsidR="003B59C7" w:rsidRPr="00C612BE" w:rsidRDefault="003B59C7" w:rsidP="00C612BE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b/>
                <w:bCs/>
                <w:sz w:val="20"/>
                <w:lang w:eastAsia="pl-PL"/>
              </w:rPr>
              <w:t>Niwolumabem</w:t>
            </w:r>
          </w:p>
          <w:p w14:paraId="47AE0127" w14:textId="77777777" w:rsidR="003B59C7" w:rsidRPr="00C612BE" w:rsidRDefault="003B59C7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histologicznie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potwierdzone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rozpoznanie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raka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urotelialnego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(lub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mieszanej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histopatologii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z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dominacją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komponenty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urotelialnej)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naciekającego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błonę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mięśniową,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bez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obecności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lastRenderedPageBreak/>
              <w:t>przerzutów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odległych;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</w:p>
          <w:p w14:paraId="796F014B" w14:textId="2E31B626" w:rsidR="003B59C7" w:rsidRPr="00C612BE" w:rsidRDefault="003B59C7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przeprowadzenie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radykalnej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cystekomii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z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cechą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R0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w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okresie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do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120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dni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przed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włączeniem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do</w:t>
            </w:r>
            <w:r w:rsidR="00BE03E8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leczenia</w:t>
            </w:r>
            <w:r w:rsidR="00B64F4E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(</w:t>
            </w:r>
            <w:r w:rsidR="00B64F4E" w:rsidRPr="00C612BE">
              <w:rPr>
                <w:rFonts w:ascii="Times New Roman" w:hAnsi="Times New Roman"/>
                <w:sz w:val="20"/>
                <w:lang w:bidi="pl-PL"/>
              </w:rPr>
              <w:t>dotyczy jedynie raka urotelialnego pęcherza moczowego i moczowodu)</w:t>
            </w: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;</w:t>
            </w:r>
          </w:p>
          <w:p w14:paraId="32918911" w14:textId="77777777" w:rsidR="003B59C7" w:rsidRPr="00C612BE" w:rsidRDefault="003B59C7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hAnsi="Times New Roman"/>
                <w:sz w:val="20"/>
              </w:rPr>
              <w:t>niestosowanie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adjuwantowej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terapii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systemowej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radioterapii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radykalnej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chirurgicznej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resekcji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raka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urotelialnego;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</w:p>
          <w:p w14:paraId="14441D88" w14:textId="77777777" w:rsidR="005E75F6" w:rsidRPr="00C612BE" w:rsidRDefault="005E75F6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C612BE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Sjögrena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; </w:t>
            </w:r>
          </w:p>
          <w:p w14:paraId="142DA168" w14:textId="77777777" w:rsidR="00A932DF" w:rsidRPr="00C612BE" w:rsidRDefault="00A932DF" w:rsidP="00C612BE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kortykosteroidowych (w dawce przekraczającej 10 mg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kortykosteroidowego) lub leków immunosupresyjnych w ciągu 14 dni przed rozpoczęciem leczenia (kortykosteroidy wziewne są dozwolone);</w:t>
            </w:r>
          </w:p>
          <w:p w14:paraId="4FC0CE2E" w14:textId="77777777" w:rsidR="003B59C7" w:rsidRPr="00C612BE" w:rsidRDefault="003B59C7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hAnsi="Times New Roman"/>
                <w:sz w:val="20"/>
              </w:rPr>
              <w:t>dopuszczalne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jest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wcześniejsze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leczenie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neoadjuwantowe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z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wykorzystaniem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chemioterapii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opartej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i/>
                <w:iCs/>
                <w:sz w:val="20"/>
              </w:rPr>
              <w:t>cisplatynie</w:t>
            </w:r>
            <w:r w:rsidRPr="00C612BE">
              <w:rPr>
                <w:rFonts w:ascii="Times New Roman" w:hAnsi="Times New Roman"/>
                <w:sz w:val="20"/>
              </w:rPr>
              <w:t>;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</w:p>
          <w:p w14:paraId="32B29A8C" w14:textId="6C0359A0" w:rsidR="003B59C7" w:rsidRPr="00C612BE" w:rsidRDefault="003B59C7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hAnsi="Times New Roman"/>
                <w:sz w:val="20"/>
              </w:rPr>
              <w:t>potwierdzenie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badaniem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histopatologicznym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wysokiego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6D6AEE" w:rsidRPr="00C612BE">
              <w:rPr>
                <w:rFonts w:ascii="Times New Roman" w:hAnsi="Times New Roman"/>
                <w:sz w:val="20"/>
              </w:rPr>
              <w:t xml:space="preserve">ryzyka </w:t>
            </w:r>
            <w:r w:rsidRPr="00C612BE">
              <w:rPr>
                <w:rFonts w:ascii="Times New Roman" w:hAnsi="Times New Roman"/>
                <w:sz w:val="20"/>
              </w:rPr>
              <w:t>nawrotu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nowotworu;</w:t>
            </w:r>
          </w:p>
          <w:p w14:paraId="08DFAC8D" w14:textId="77777777" w:rsidR="003B59C7" w:rsidRPr="00C612BE" w:rsidRDefault="003B59C7" w:rsidP="00C612BE">
            <w:pPr>
              <w:pStyle w:val="Akapitzlist"/>
              <w:widowControl w:val="0"/>
              <w:numPr>
                <w:ilvl w:val="4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hAnsi="Times New Roman"/>
                <w:sz w:val="20"/>
              </w:rPr>
              <w:t>stopień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zaawansowania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pT3-pT4a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pN+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w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przypadku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pacjentów,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których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zastosowano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neoadjuwantowej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chemioterapii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opartej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platynie</w:t>
            </w:r>
            <w:r w:rsidR="00BE03E8" w:rsidRPr="00C612BE">
              <w:rPr>
                <w:rFonts w:ascii="Times New Roman" w:hAnsi="Times New Roman"/>
                <w:sz w:val="20"/>
              </w:rPr>
              <w:t>,</w:t>
            </w:r>
          </w:p>
          <w:p w14:paraId="07EB5FD6" w14:textId="1B889672" w:rsidR="003B59C7" w:rsidRPr="00C612BE" w:rsidRDefault="003B59C7" w:rsidP="00C612BE">
            <w:pPr>
              <w:pStyle w:val="Akapitzlist"/>
              <w:widowControl w:val="0"/>
              <w:numPr>
                <w:ilvl w:val="4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st</w:t>
            </w:r>
            <w:r w:rsidRPr="00C612BE">
              <w:rPr>
                <w:rFonts w:ascii="Times New Roman" w:hAnsi="Times New Roman"/>
                <w:sz w:val="20"/>
              </w:rPr>
              <w:t>opień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zaawansowania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ypT2-ypT4a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ypN+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w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przypadku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pacjentów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zastosowaniu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neoadjuwantowej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chemioterapii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opartej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platynie;</w:t>
            </w:r>
          </w:p>
          <w:p w14:paraId="6BC85A93" w14:textId="77777777" w:rsidR="003B59C7" w:rsidRPr="00C612BE" w:rsidRDefault="003B59C7" w:rsidP="00C612BE">
            <w:pPr>
              <w:pStyle w:val="Akapitzlist"/>
              <w:widowControl w:val="0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  <w:r w:rsidRPr="00C612BE">
              <w:rPr>
                <w:rFonts w:ascii="Times New Roman" w:hAnsi="Times New Roman"/>
                <w:sz w:val="20"/>
              </w:rPr>
              <w:t>potwierdzenie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poziomu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ekspresji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PD-L1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komórkach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nowotworowych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≥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1%</w:t>
            </w:r>
            <w:r w:rsidR="00BE03E8" w:rsidRPr="00C612BE">
              <w:rPr>
                <w:rFonts w:ascii="Times New Roman" w:hAnsi="Times New Roman"/>
                <w:sz w:val="20"/>
              </w:rPr>
              <w:t>.</w:t>
            </w:r>
          </w:p>
          <w:p w14:paraId="63092AD0" w14:textId="77777777" w:rsidR="001313D3" w:rsidRPr="00C612BE" w:rsidRDefault="001313D3" w:rsidP="00C612BE">
            <w:pPr>
              <w:pStyle w:val="Akapitzlist"/>
              <w:widowControl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</w:p>
          <w:p w14:paraId="4225AD51" w14:textId="74F26642" w:rsidR="001313D3" w:rsidRPr="00C612BE" w:rsidRDefault="001313D3" w:rsidP="00C612BE">
            <w:pPr>
              <w:pStyle w:val="Akapitzlist"/>
              <w:widowControl w:val="0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C612BE">
              <w:rPr>
                <w:rFonts w:ascii="Times New Roman" w:hAnsi="Times New Roman"/>
                <w:b/>
                <w:bCs/>
                <w:sz w:val="20"/>
              </w:rPr>
              <w:t>Niwolumabem w skojarzeniu z cisplatyną i gemcytabiną w leczeniu pierwszej linii</w:t>
            </w:r>
          </w:p>
          <w:p w14:paraId="3A76D60A" w14:textId="77777777" w:rsidR="001313D3" w:rsidRPr="00C612BE" w:rsidRDefault="001313D3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lastRenderedPageBreak/>
              <w:t>rak w stadium miejscowego zaawansowania poza możliwościami miejscowego leczenia o charakterze radykalnym lub w stadium uogólnienia;</w:t>
            </w:r>
          </w:p>
          <w:p w14:paraId="5F3BBE97" w14:textId="5062AF78" w:rsidR="001313D3" w:rsidRPr="00C612BE" w:rsidRDefault="001313D3" w:rsidP="00B8513B">
            <w:pPr>
              <w:pStyle w:val="Akapitzlist"/>
              <w:widowControl w:val="0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brak wcześniejszej ogólnoustrojowej terapii przeciwnowotworowej z powodu przerzutowego lub</w:t>
            </w:r>
            <w:r w:rsidR="00C612BE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nieoperacyjnego raka urotelialnego</w:t>
            </w:r>
            <w:r w:rsidR="00C612BE">
              <w:rPr>
                <w:rFonts w:ascii="Times New Roman" w:hAnsi="Times New Roman"/>
                <w:sz w:val="20"/>
              </w:rPr>
              <w:t>;</w:t>
            </w:r>
          </w:p>
          <w:p w14:paraId="120B9A79" w14:textId="050341BE" w:rsidR="001313D3" w:rsidRPr="00C612BE" w:rsidRDefault="001313D3" w:rsidP="00C612BE">
            <w:pPr>
              <w:widowControl w:val="0"/>
              <w:numPr>
                <w:ilvl w:val="3"/>
                <w:numId w:val="16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C612BE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Sjögrena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00479E56" w14:textId="7DE46924" w:rsidR="00BE03E8" w:rsidRPr="00C612BE" w:rsidRDefault="001313D3" w:rsidP="00C612BE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kortykosteroidowych (w dawce przekraczającej 10 mg </w:t>
            </w:r>
            <w:r w:rsidRPr="00C612BE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r w:rsidRPr="00C612BE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kortykosteroidowego) lub leków immunosupresyjnych w ciągu 14 dni przed rozpoczęciem leczenia (kortykosteroidy wziewne są dozwolone);</w:t>
            </w:r>
          </w:p>
          <w:p w14:paraId="47AB426F" w14:textId="77777777" w:rsidR="0007510D" w:rsidRPr="00C612BE" w:rsidRDefault="0007510D" w:rsidP="00C612B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</w:p>
          <w:p w14:paraId="3CF3BC71" w14:textId="77777777" w:rsidR="0007510D" w:rsidRPr="00C612BE" w:rsidRDefault="0007510D" w:rsidP="00C612BE">
            <w:pPr>
              <w:pStyle w:val="Akapitzlist"/>
              <w:widowControl w:val="0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C612BE">
              <w:rPr>
                <w:rFonts w:ascii="Times New Roman" w:hAnsi="Times New Roman"/>
                <w:b/>
                <w:bCs/>
                <w:sz w:val="20"/>
              </w:rPr>
              <w:t>Pembrolizumabem</w:t>
            </w:r>
          </w:p>
          <w:p w14:paraId="6D91030E" w14:textId="77777777" w:rsidR="0007510D" w:rsidRPr="00C612BE" w:rsidRDefault="0007510D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rak w stadium miejscowego zaawansowania poza możliwościami miejscowego leczenia o charakterze radykalnym lub w stadium uogólnienia;</w:t>
            </w:r>
          </w:p>
          <w:p w14:paraId="6F2F1F47" w14:textId="77777777" w:rsidR="0007510D" w:rsidRPr="00C612BE" w:rsidRDefault="0007510D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niepowodzenie wcześniejszego leczenia raka urotelialnego w oparciu o chemioterapię zawierającą pochodne platyny (progresja po 1. linii leczenia paliatywnego) lub wznowa w ciągu 12 miesięcy od zakończenia wcześniejszego leczenia przed- lub pooperacyjnego pochodnymi platyny;</w:t>
            </w:r>
          </w:p>
          <w:p w14:paraId="77BFC2B4" w14:textId="3E983105" w:rsidR="0007510D" w:rsidRPr="00C612BE" w:rsidRDefault="0007510D" w:rsidP="00C612BE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ustąpienie wszystkich klinicznie istotnych działań niepożądanych wcześniejszego leczenia.</w:t>
            </w:r>
          </w:p>
          <w:p w14:paraId="7A105B63" w14:textId="77777777" w:rsidR="001313D3" w:rsidRPr="00C612BE" w:rsidRDefault="001313D3" w:rsidP="00C612B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</w:p>
          <w:p w14:paraId="5691F021" w14:textId="77777777" w:rsidR="007F545E" w:rsidRPr="00C612BE" w:rsidRDefault="003B59C7" w:rsidP="00C612BE">
            <w:pPr>
              <w:pStyle w:val="Akapitzlist"/>
              <w:widowControl w:val="0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C612BE">
              <w:rPr>
                <w:rFonts w:ascii="Times New Roman" w:hAnsi="Times New Roman"/>
                <w:b/>
                <w:bCs/>
                <w:sz w:val="20"/>
              </w:rPr>
              <w:t>Enfortumabem</w:t>
            </w:r>
            <w:r w:rsidR="00BE03E8" w:rsidRPr="00C612BE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b/>
                <w:bCs/>
                <w:sz w:val="20"/>
              </w:rPr>
              <w:t>wedotyny</w:t>
            </w:r>
          </w:p>
          <w:p w14:paraId="37B6063F" w14:textId="77777777" w:rsidR="007F545E" w:rsidRPr="00C612BE" w:rsidRDefault="00167933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r</w:t>
            </w:r>
            <w:r w:rsidR="007F545E" w:rsidRPr="00C612BE">
              <w:rPr>
                <w:rFonts w:ascii="Times New Roman" w:hAnsi="Times New Roman"/>
                <w:sz w:val="20"/>
              </w:rPr>
              <w:t>ak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w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stadium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miejscowego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zaawansowania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poza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możliwościami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miejscowego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leczenia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charakterze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lastRenderedPageBreak/>
              <w:t>radykalnym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w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stadium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204976" w:rsidRPr="00C612BE">
              <w:rPr>
                <w:rFonts w:ascii="Times New Roman" w:hAnsi="Times New Roman"/>
                <w:sz w:val="20"/>
              </w:rPr>
              <w:t>uogólnienia;</w:t>
            </w:r>
          </w:p>
          <w:p w14:paraId="1873BDEF" w14:textId="399CA258" w:rsidR="00BE03E8" w:rsidRPr="00C612BE" w:rsidRDefault="00167933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progresja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radiologiczna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choroby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pacjentów,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którzy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otrzymali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chemioterapię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opartą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pochodną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platyny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oraz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leczenie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inhibitorem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receptora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programowanej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śmierci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komórki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1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(PD-1)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</w:rPr>
              <w:t>inhibitorem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ligandu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programowanej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śmierci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komórki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1</w:t>
            </w:r>
            <w:r w:rsidR="00BE03E8" w:rsidRPr="00C612BE">
              <w:rPr>
                <w:rFonts w:ascii="Times New Roman" w:hAnsi="Times New Roman"/>
                <w:sz w:val="20"/>
              </w:rPr>
              <w:t xml:space="preserve"> </w:t>
            </w:r>
            <w:r w:rsidR="007F545E" w:rsidRPr="00C612BE">
              <w:rPr>
                <w:rFonts w:ascii="Times New Roman" w:hAnsi="Times New Roman"/>
                <w:sz w:val="20"/>
              </w:rPr>
              <w:t>(PD-</w:t>
            </w:r>
            <w:r w:rsidRPr="00C612BE">
              <w:rPr>
                <w:rFonts w:ascii="Times New Roman" w:hAnsi="Times New Roman"/>
                <w:sz w:val="20"/>
              </w:rPr>
              <w:t>L</w:t>
            </w:r>
            <w:r w:rsidR="007F545E" w:rsidRPr="00C612BE">
              <w:rPr>
                <w:rFonts w:ascii="Times New Roman" w:hAnsi="Times New Roman"/>
                <w:sz w:val="20"/>
              </w:rPr>
              <w:t>1</w:t>
            </w:r>
            <w:r w:rsidR="00307851" w:rsidRPr="00C612BE">
              <w:rPr>
                <w:rFonts w:ascii="Times New Roman" w:hAnsi="Times New Roman"/>
                <w:sz w:val="20"/>
              </w:rPr>
              <w:t>).</w:t>
            </w:r>
          </w:p>
          <w:p w14:paraId="75AB550D" w14:textId="77777777" w:rsidR="00417640" w:rsidRPr="00C612BE" w:rsidRDefault="00417640" w:rsidP="00C612BE">
            <w:pPr>
              <w:widowControl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</w:p>
          <w:p w14:paraId="01B89051" w14:textId="7227A329" w:rsidR="00AC2F60" w:rsidRPr="00C612BE" w:rsidRDefault="00AC2F60" w:rsidP="00C612BE">
            <w:pPr>
              <w:pStyle w:val="Akapitzlist"/>
              <w:widowControl w:val="0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C612BE">
              <w:rPr>
                <w:rFonts w:ascii="Times New Roman" w:hAnsi="Times New Roman"/>
                <w:b/>
                <w:bCs/>
                <w:sz w:val="20"/>
              </w:rPr>
              <w:t>Erdafitynibem</w:t>
            </w:r>
          </w:p>
          <w:p w14:paraId="20852F4C" w14:textId="77777777" w:rsidR="00AC2F60" w:rsidRPr="00C612BE" w:rsidRDefault="00AC2F60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rak w stadium miejscowego zaawansowania poza możliwościami miejscowego leczenia o charakterze radykalnym lub w stadium uogólnienia;</w:t>
            </w:r>
          </w:p>
          <w:p w14:paraId="30742F1C" w14:textId="77777777" w:rsidR="00AC2F60" w:rsidRPr="00C612BE" w:rsidRDefault="00AC2F60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obecność podatnych zmian genetycznych</w:t>
            </w:r>
            <w:r w:rsidRPr="00C612BE">
              <w:rPr>
                <w:rFonts w:ascii="Times New Roman" w:hAnsi="Times New Roman"/>
                <w:i/>
                <w:iCs/>
                <w:sz w:val="20"/>
              </w:rPr>
              <w:t xml:space="preserve"> FGFR3</w:t>
            </w:r>
            <w:r w:rsidRPr="00C612BE">
              <w:rPr>
                <w:rFonts w:ascii="Times New Roman" w:hAnsi="Times New Roman"/>
                <w:sz w:val="20"/>
              </w:rPr>
              <w:t>;</w:t>
            </w:r>
          </w:p>
          <w:p w14:paraId="74400E00" w14:textId="3FAEB395" w:rsidR="00AC2F60" w:rsidRPr="00C612BE" w:rsidRDefault="0064222B" w:rsidP="00C612BE">
            <w:pPr>
              <w:widowControl w:val="0"/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hAnsi="Times New Roman"/>
                <w:sz w:val="20"/>
              </w:rPr>
              <w:t>progresja radiologiczna choroby podczas lub po terapii z inhibitorem receptora programowanej śmierci komórki 1 (PD-1) lub inhibitorem ligandu programowanej śmierci komórki 1 (PD-L1</w:t>
            </w:r>
            <w:r w:rsidR="003451C0" w:rsidRPr="00C612BE">
              <w:rPr>
                <w:rFonts w:ascii="Times New Roman" w:hAnsi="Times New Roman"/>
                <w:sz w:val="20"/>
              </w:rPr>
              <w:t>)</w:t>
            </w:r>
            <w:r w:rsidR="00C612BE">
              <w:rPr>
                <w:rFonts w:ascii="Times New Roman" w:hAnsi="Times New Roman"/>
                <w:sz w:val="20"/>
              </w:rPr>
              <w:t>.</w:t>
            </w:r>
          </w:p>
          <w:p w14:paraId="6FA8A46F" w14:textId="77777777" w:rsidR="002C54DD" w:rsidRPr="00C612BE" w:rsidRDefault="002C54DD" w:rsidP="00C612BE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</w:p>
          <w:p w14:paraId="2B4A4A00" w14:textId="77777777" w:rsidR="00E617B5" w:rsidRPr="00C612BE" w:rsidRDefault="003624D6" w:rsidP="00C612BE">
            <w:pPr>
              <w:pStyle w:val="Default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de-DE" w:eastAsia="de-DE"/>
              </w:rPr>
            </w:pP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celu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kontynuacji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terapii,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lekowego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mogą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włączeni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innego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sposobu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finansowania,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poza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badaniami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klinicznymi,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objęcia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refundacją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leku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lekowym,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warunkiem,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iż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rozpoczęcia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spełniali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uwzględnione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punkcie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spełniali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kryteriów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uwzględnionych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punkcie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="00BE03E8" w:rsidRPr="00C612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C05A31C" w14:textId="77777777" w:rsidR="00287AA4" w:rsidRPr="00C612BE" w:rsidRDefault="00287AA4" w:rsidP="00C612BE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 w:bidi="pl-PL"/>
              </w:rPr>
            </w:pPr>
          </w:p>
          <w:p w14:paraId="5F4F6374" w14:textId="77777777" w:rsidR="00E617B5" w:rsidRPr="0096384D" w:rsidRDefault="00CF4DC0" w:rsidP="0096384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Określenie</w:t>
            </w:r>
            <w:r w:rsidR="00BE03E8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czasu</w:t>
            </w:r>
            <w:r w:rsidR="00BE03E8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  <w:r w:rsidR="00BE03E8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w</w:t>
            </w:r>
            <w:r w:rsidR="00BE03E8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programie</w:t>
            </w:r>
          </w:p>
          <w:p w14:paraId="16BF33C1" w14:textId="77777777" w:rsidR="001313D3" w:rsidRPr="00C612BE" w:rsidRDefault="001313D3" w:rsidP="00C612BE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C612BE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 trwa do czasu podjęcia przez lekarza prowadzącego decyzji o wyłączeniu świadczeniobiorcy z programu zgodnie z kryteriami wyłączenia. W zależności od indywidualnej tolerancji i bezpieczeństwa stosowania leczenie może być odroczone lub przerwane.</w:t>
            </w:r>
          </w:p>
          <w:p w14:paraId="4031210B" w14:textId="77777777" w:rsidR="001313D3" w:rsidRPr="00C612BE" w:rsidRDefault="001313D3" w:rsidP="00C612BE">
            <w:pPr>
              <w:widowControl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lastRenderedPageBreak/>
              <w:t xml:space="preserve">W przypadku terapii uzupełniającej </w:t>
            </w:r>
            <w:r w:rsidRPr="00C612BE">
              <w:rPr>
                <w:rFonts w:ascii="Times New Roman" w:eastAsia="Calibri" w:hAnsi="Times New Roman"/>
                <w:i/>
                <w:iCs/>
                <w:color w:val="000000"/>
                <w:sz w:val="20"/>
                <w:lang w:eastAsia="en-US" w:bidi="pl-PL"/>
              </w:rPr>
              <w:t>niwolumabem</w:t>
            </w:r>
            <w:r w:rsidRPr="00C612BE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leczenie trwa maksymalnie 12 miesięcy, możliwe jest okresowe przerwanie </w:t>
            </w:r>
            <w:r w:rsidRPr="00C612BE">
              <w:rPr>
                <w:rFonts w:ascii="Times New Roman" w:hAnsi="Times New Roman"/>
                <w:sz w:val="20"/>
              </w:rPr>
              <w:t xml:space="preserve">leczenia w przypadkach wystąpienia działań niepożądanych lub z innych powodów. Maksymalny okres opóźnienia podania kolejnego kursu leczenia może wynosić 8 tygodni. </w:t>
            </w:r>
          </w:p>
          <w:p w14:paraId="4DA7A7F2" w14:textId="77777777" w:rsidR="0007510D" w:rsidRPr="00C612BE" w:rsidRDefault="001313D3" w:rsidP="00C612BE">
            <w:pPr>
              <w:widowControl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612BE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W przypadku terapii </w:t>
            </w:r>
            <w:r w:rsidRPr="00C612BE">
              <w:rPr>
                <w:rFonts w:ascii="Times New Roman" w:eastAsia="Calibri" w:hAnsi="Times New Roman"/>
                <w:i/>
                <w:iCs/>
                <w:color w:val="000000"/>
                <w:sz w:val="20"/>
                <w:lang w:eastAsia="en-US" w:bidi="pl-PL"/>
              </w:rPr>
              <w:t xml:space="preserve">niwolumabem w skojarzeniu z cisplatyną i gemcytabiną </w:t>
            </w:r>
            <w:r w:rsidRPr="00C612BE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w pierwszej linii leczenie trwa maksymalnie 24 miesiące, możliwe jest okresowe przerwanie </w:t>
            </w:r>
            <w:r w:rsidRPr="00C612BE">
              <w:rPr>
                <w:rFonts w:ascii="Times New Roman" w:hAnsi="Times New Roman"/>
                <w:sz w:val="20"/>
              </w:rPr>
              <w:t xml:space="preserve">leczenia w przypadkach wystąpienia działań niepożądanych lub z innych powodów. </w:t>
            </w:r>
          </w:p>
          <w:p w14:paraId="21897FC4" w14:textId="77777777" w:rsidR="0007510D" w:rsidRPr="00C612BE" w:rsidRDefault="0007510D" w:rsidP="00C612BE">
            <w:pPr>
              <w:widowControl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</w:p>
          <w:p w14:paraId="37CD8A19" w14:textId="40C852BC" w:rsidR="001313D3" w:rsidRPr="00C612BE" w:rsidRDefault="001313D3" w:rsidP="00C612BE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C612BE">
              <w:rPr>
                <w:rFonts w:ascii="Times New Roman" w:hAnsi="Times New Roman"/>
                <w:sz w:val="20"/>
              </w:rPr>
              <w:t>Maksymalny okres opóźnienia podania kolejnego kursu leczenia</w:t>
            </w:r>
            <w:r w:rsidR="008741B5">
              <w:rPr>
                <w:rFonts w:ascii="Times New Roman" w:hAnsi="Times New Roman"/>
                <w:sz w:val="20"/>
              </w:rPr>
              <w:t xml:space="preserve">, dotyczy </w:t>
            </w:r>
            <w:r w:rsidR="00CB6F14" w:rsidRPr="00CC3D8A">
              <w:rPr>
                <w:rFonts w:ascii="Times New Roman" w:hAnsi="Times New Roman"/>
                <w:bCs/>
                <w:sz w:val="20"/>
              </w:rPr>
              <w:t>terapii inhibitorem receptora programowanej śmierci komórki 1 (PD-1) lub inhibitorem ligandu programowanej śmierci komórki 1 (PD-L1)</w:t>
            </w:r>
            <w:r w:rsidR="00CB6F14">
              <w:rPr>
                <w:rFonts w:ascii="Times New Roman" w:hAnsi="Times New Roman"/>
                <w:bCs/>
                <w:sz w:val="20"/>
              </w:rPr>
              <w:t>,</w:t>
            </w:r>
            <w:r w:rsidR="00CB6F14" w:rsidRPr="00CC3D8A">
              <w:rPr>
                <w:rFonts w:ascii="Times New Roman" w:hAnsi="Times New Roman"/>
                <w:bCs/>
                <w:sz w:val="20"/>
              </w:rPr>
              <w:t>.</w:t>
            </w:r>
            <w:r w:rsidRPr="00C612BE">
              <w:rPr>
                <w:rFonts w:ascii="Times New Roman" w:hAnsi="Times New Roman"/>
                <w:sz w:val="20"/>
              </w:rPr>
              <w:t>może wynosić 12 tygodni pod warunkiem całkowitego ustąpienia niepożądanych działań związanych z immunoterapią i zakończenia stosowania kortykosteroidów.</w:t>
            </w:r>
          </w:p>
          <w:p w14:paraId="12A08A76" w14:textId="77777777" w:rsidR="00E617B5" w:rsidRPr="00C612BE" w:rsidRDefault="00E617B5" w:rsidP="00C612BE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</w:p>
          <w:p w14:paraId="33EC7FEC" w14:textId="77777777" w:rsidR="00E617B5" w:rsidRPr="0096384D" w:rsidRDefault="00CF4DC0" w:rsidP="0096384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Kryteria</w:t>
            </w:r>
            <w:r w:rsidR="00BE03E8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wyłączenia</w:t>
            </w:r>
            <w:r w:rsidR="00BE03E8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401B7E" w:rsidRPr="0096384D">
              <w:rPr>
                <w:rFonts w:ascii="Times New Roman" w:eastAsia="SimSun" w:hAnsi="Times New Roman"/>
                <w:b/>
                <w:sz w:val="20"/>
                <w:lang w:eastAsia="zh-CN"/>
              </w:rPr>
              <w:t>z programu</w:t>
            </w:r>
          </w:p>
          <w:p w14:paraId="13019392" w14:textId="197A8C90" w:rsidR="00826CDD" w:rsidRPr="00C612BE" w:rsidRDefault="00C50270" w:rsidP="0096384D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 xml:space="preserve">progresja choroby oceniona zgodnie z aktualnie obowiązującymi kryteriami RECIST, </w:t>
            </w:r>
            <w:r w:rsidR="00D600EE" w:rsidRPr="00C612BE">
              <w:rPr>
                <w:rFonts w:ascii="Times New Roman" w:hAnsi="Times New Roman"/>
                <w:sz w:val="20"/>
                <w:lang w:eastAsia="pl-PL"/>
              </w:rPr>
              <w:t xml:space="preserve">z możliwością potwierdzenia w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kolejnej ocen</w:t>
            </w:r>
            <w:r w:rsidR="00D600EE" w:rsidRPr="00C612BE">
              <w:rPr>
                <w:rFonts w:ascii="Times New Roman" w:hAnsi="Times New Roman"/>
                <w:sz w:val="20"/>
                <w:lang w:eastAsia="pl-PL"/>
              </w:rPr>
              <w:t>ie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 xml:space="preserve"> badaniem obrazowym wykonanym nie wcześniej niż po upływie 4 tygodni</w:t>
            </w:r>
            <w:r w:rsidR="00B722E2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26CDD" w:rsidRPr="00C612BE">
              <w:rPr>
                <w:rFonts w:ascii="Times New Roman" w:hAnsi="Times New Roman"/>
                <w:sz w:val="20"/>
                <w:lang w:eastAsia="pl-PL"/>
              </w:rPr>
              <w:t xml:space="preserve">– dotyczy terapii </w:t>
            </w:r>
            <w:r w:rsidR="00826CDD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awelumabem</w:t>
            </w:r>
            <w:r w:rsidR="00540837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,</w:t>
            </w:r>
            <w:r w:rsidR="0007510D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 pembrolizumabem,</w:t>
            </w:r>
            <w:r w:rsidR="00826CDD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26CDD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enfortumabem wedotyny</w:t>
            </w:r>
            <w:r w:rsidR="00540837" w:rsidRPr="00C612BE">
              <w:rPr>
                <w:rFonts w:ascii="Times New Roman" w:hAnsi="Times New Roman"/>
                <w:sz w:val="20"/>
                <w:lang w:eastAsia="pl-PL"/>
              </w:rPr>
              <w:t xml:space="preserve">, </w:t>
            </w:r>
            <w:r w:rsidR="002F02A1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erda</w:t>
            </w:r>
            <w:r w:rsidR="00D85D71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f</w:t>
            </w:r>
            <w:r w:rsidR="002F02A1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itynibem</w:t>
            </w:r>
            <w:r w:rsidR="00540837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 lub niwolumabem w skojarzeniu z cisplatyną i gemcytabiną;</w:t>
            </w:r>
            <w:r w:rsidR="00826CDD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 </w:t>
            </w:r>
          </w:p>
          <w:p w14:paraId="12F45D46" w14:textId="6BFE6B9A" w:rsidR="00C50270" w:rsidRPr="00C612BE" w:rsidRDefault="00826CDD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nawrót</w:t>
            </w:r>
            <w:r w:rsidR="00B722E2" w:rsidRPr="00C612BE">
              <w:rPr>
                <w:rFonts w:ascii="Times New Roman" w:hAnsi="Times New Roman"/>
                <w:sz w:val="20"/>
                <w:lang w:eastAsia="pl-PL"/>
              </w:rPr>
              <w:t xml:space="preserve"> choroby- dotyczy terapii </w:t>
            </w:r>
            <w:r w:rsidR="00B722E2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>niwolumabem</w:t>
            </w:r>
            <w:r w:rsidR="00540837" w:rsidRPr="00C612BE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 w leczeniu uzupełniającym</w:t>
            </w:r>
            <w:r w:rsidR="00C50270" w:rsidRPr="00C612BE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43AB066B" w14:textId="4656A874" w:rsidR="00C50270" w:rsidRPr="00C612BE" w:rsidRDefault="00C50270" w:rsidP="0096384D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1322155C" w14:textId="1D4BC8F2" w:rsidR="00C50270" w:rsidRPr="00C612BE" w:rsidRDefault="00C50270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 xml:space="preserve">obniżenie sprawności do stopnia </w:t>
            </w:r>
            <w:r w:rsidR="00540837" w:rsidRPr="00C612BE">
              <w:rPr>
                <w:rFonts w:ascii="Times New Roman" w:hAnsi="Times New Roman"/>
                <w:sz w:val="20"/>
                <w:lang w:eastAsia="pl-PL"/>
              </w:rPr>
              <w:t>3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-4 według skali ECOG</w:t>
            </w:r>
            <w:r w:rsidR="00FE4ECE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FE4ECE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(dla </w:t>
            </w:r>
            <w:r w:rsidR="00540837" w:rsidRPr="00C612BE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lastRenderedPageBreak/>
              <w:t>erdafitynibu</w:t>
            </w:r>
            <w:r w:rsidR="00FE4ECE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) </w:t>
            </w:r>
            <w:r w:rsidR="00540837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lub</w:t>
            </w:r>
            <w:r w:rsidR="001B0F14" w:rsidRPr="00C612BE">
              <w:rPr>
                <w:rFonts w:ascii="Times New Roman" w:eastAsiaTheme="minorHAnsi" w:hAnsi="Times New Roman"/>
                <w:sz w:val="20"/>
                <w:lang w:eastAsia="en-US"/>
              </w:rPr>
              <w:t xml:space="preserve"> do stopnia</w:t>
            </w:r>
            <w:r w:rsidR="001B0F14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 </w:t>
            </w:r>
            <w:r w:rsidR="00540837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2</w:t>
            </w:r>
            <w:r w:rsidR="001B0F14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 xml:space="preserve">-4 według skali ECOG (dla </w:t>
            </w:r>
            <w:r w:rsidR="00540837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pozostałych leków w programie</w:t>
            </w:r>
            <w:r w:rsidR="001B0F14" w:rsidRPr="00C612BE">
              <w:rPr>
                <w:rFonts w:ascii="Times New Roman" w:eastAsia="Calibri" w:hAnsi="Times New Roman"/>
                <w:sz w:val="20"/>
                <w:lang w:eastAsia="en-US" w:bidi="pl-PL"/>
              </w:rPr>
              <w:t>)</w:t>
            </w:r>
            <w:r w:rsidR="001B0F14" w:rsidRPr="00C612BE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1D9A1FC6" w14:textId="7CA27699" w:rsidR="008250ED" w:rsidRPr="00C612BE" w:rsidRDefault="008250ED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wystąpienie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C50270" w:rsidRPr="00C612BE">
              <w:rPr>
                <w:rFonts w:ascii="Times New Roman" w:hAnsi="Times New Roman"/>
                <w:sz w:val="20"/>
                <w:lang w:eastAsia="pl-PL"/>
              </w:rPr>
              <w:t xml:space="preserve">objawów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nadwrażliwości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na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lek,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białko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mysie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C50270" w:rsidRPr="00C612BE">
              <w:rPr>
                <w:rFonts w:ascii="Times New Roman" w:hAnsi="Times New Roman"/>
                <w:sz w:val="20"/>
                <w:lang w:eastAsia="pl-PL"/>
              </w:rPr>
              <w:t xml:space="preserve">na którąkolwiek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substancję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pomocniczą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uniemożliwiające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kontynuację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leczenia;</w:t>
            </w:r>
          </w:p>
          <w:p w14:paraId="3CC1AEFE" w14:textId="31FD1DBA" w:rsidR="00401B7E" w:rsidRPr="00C612BE" w:rsidRDefault="00401B7E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wystąpienie chorób lub stanów, które w opinii lekarza prowadzącego uniemożliwiają dalsze prowadzenie leczenia</w:t>
            </w:r>
            <w:r w:rsidR="00B722E2" w:rsidRPr="00C612BE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6D632BB9" w14:textId="7CB6755F" w:rsidR="007F545E" w:rsidRPr="00C612BE" w:rsidRDefault="008250ED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pogorszenie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jakości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życia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o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istotnym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znaczeniu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według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oceny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lekarza;</w:t>
            </w:r>
          </w:p>
          <w:p w14:paraId="1091562A" w14:textId="22960934" w:rsidR="007F545E" w:rsidRPr="00C612BE" w:rsidRDefault="007F545E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okres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ciąży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karmienia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piersią;</w:t>
            </w:r>
          </w:p>
          <w:p w14:paraId="3D51F377" w14:textId="2BA3C25A" w:rsidR="00287AA4" w:rsidRPr="00C612BE" w:rsidRDefault="007F545E" w:rsidP="0096384D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612BE">
              <w:rPr>
                <w:rFonts w:ascii="Times New Roman" w:hAnsi="Times New Roman"/>
                <w:sz w:val="20"/>
                <w:lang w:eastAsia="pl-PL"/>
              </w:rPr>
              <w:t>brak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współpracy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nieprzestrzeganie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zaleceń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lekarskich,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tym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zwłaszcza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dotyczących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okresowych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badań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kontrolnych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oceniających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skuteczność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i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bezpieczeństwo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leczenia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ze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strony</w:t>
            </w:r>
            <w:r w:rsidR="00BE03E8" w:rsidRPr="00C612BE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świadczeniobiorcy</w:t>
            </w:r>
            <w:r w:rsidR="00C50270" w:rsidRPr="00C612BE">
              <w:rPr>
                <w:rFonts w:ascii="Times New Roman" w:hAnsi="Times New Roman"/>
                <w:sz w:val="20"/>
                <w:lang w:eastAsia="pl-PL"/>
              </w:rPr>
              <w:t xml:space="preserve"> lub jego prawnych opiekunów</w:t>
            </w:r>
            <w:r w:rsidRPr="00C612BE">
              <w:rPr>
                <w:rFonts w:ascii="Times New Roman" w:hAnsi="Times New Roman"/>
                <w:sz w:val="20"/>
                <w:lang w:eastAsia="pl-PL"/>
              </w:rPr>
              <w:t>.</w:t>
            </w:r>
          </w:p>
          <w:p w14:paraId="0BF60176" w14:textId="77777777" w:rsidR="00287AA4" w:rsidRPr="00CC3D8A" w:rsidRDefault="00287AA4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4112" w:type="dxa"/>
            <w:hideMark/>
          </w:tcPr>
          <w:p w14:paraId="77A2CE8D" w14:textId="77777777" w:rsidR="008725F5" w:rsidRPr="00CC3D8A" w:rsidRDefault="008725F5" w:rsidP="0007510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CC3D8A">
              <w:rPr>
                <w:rFonts w:ascii="Times New Roman" w:hAnsi="Times New Roman"/>
                <w:b/>
                <w:bCs/>
                <w:sz w:val="20"/>
                <w:lang w:eastAsia="pl-PL"/>
              </w:rPr>
              <w:lastRenderedPageBreak/>
              <w:t>Dawkowanie</w:t>
            </w:r>
          </w:p>
          <w:p w14:paraId="3BDAEA63" w14:textId="01CFEEDA" w:rsidR="008725F5" w:rsidRPr="00CC3D8A" w:rsidRDefault="00CF4DC0" w:rsidP="0007510D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CC3D8A">
              <w:rPr>
                <w:rFonts w:ascii="Times New Roman" w:hAnsi="Times New Roman"/>
                <w:sz w:val="20"/>
                <w:lang w:eastAsia="pl-PL"/>
              </w:rPr>
              <w:t>Dawka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CC3D8A">
              <w:rPr>
                <w:rFonts w:ascii="Times New Roman" w:hAnsi="Times New Roman"/>
                <w:i/>
                <w:iCs/>
                <w:sz w:val="20"/>
                <w:lang w:eastAsia="pl-PL"/>
              </w:rPr>
              <w:t>awelumabu</w:t>
            </w:r>
            <w:r w:rsidRPr="00CC3D8A">
              <w:rPr>
                <w:rFonts w:ascii="Times New Roman" w:hAnsi="Times New Roman"/>
                <w:sz w:val="20"/>
                <w:lang w:eastAsia="pl-PL"/>
              </w:rPr>
              <w:t>: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CC3D8A">
              <w:rPr>
                <w:rFonts w:ascii="Times New Roman" w:hAnsi="Times New Roman"/>
                <w:sz w:val="20"/>
                <w:lang w:eastAsia="pl-PL"/>
              </w:rPr>
              <w:t>800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CC3D8A">
              <w:rPr>
                <w:rFonts w:ascii="Times New Roman" w:hAnsi="Times New Roman"/>
                <w:sz w:val="20"/>
                <w:lang w:eastAsia="pl-PL"/>
              </w:rPr>
              <w:t>mg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  <w:lang w:eastAsia="pl-PL"/>
              </w:rPr>
              <w:t>co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CC3D8A">
              <w:rPr>
                <w:rFonts w:ascii="Times New Roman" w:hAnsi="Times New Roman"/>
                <w:sz w:val="20"/>
                <w:lang w:eastAsia="pl-PL"/>
              </w:rPr>
              <w:t>2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CC3D8A">
              <w:rPr>
                <w:rFonts w:ascii="Times New Roman" w:hAnsi="Times New Roman"/>
                <w:sz w:val="20"/>
                <w:lang w:eastAsia="pl-PL"/>
              </w:rPr>
              <w:t>tygodnie</w:t>
            </w:r>
            <w:r w:rsidR="00FF5140" w:rsidRPr="00CC3D8A">
              <w:rPr>
                <w:rFonts w:ascii="Times New Roman" w:hAnsi="Times New Roman"/>
                <w:sz w:val="20"/>
                <w:lang w:eastAsia="pl-PL"/>
              </w:rPr>
              <w:t>;</w:t>
            </w:r>
            <w:r w:rsidR="00BE03E8" w:rsidRPr="00CC3D8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</w:p>
          <w:p w14:paraId="2DBA918C" w14:textId="77777777" w:rsidR="00540837" w:rsidRDefault="00540837" w:rsidP="0007510D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  <w:lang w:eastAsia="pl-PL"/>
              </w:rPr>
              <w:t xml:space="preserve">Dawka </w:t>
            </w:r>
            <w:r w:rsidRPr="0008150A">
              <w:rPr>
                <w:rFonts w:ascii="Times New Roman" w:hAnsi="Times New Roman"/>
                <w:i/>
                <w:iCs/>
                <w:sz w:val="20"/>
                <w:lang w:eastAsia="pl-PL"/>
              </w:rPr>
              <w:t>niwolumabu</w:t>
            </w:r>
            <w:r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 </w:t>
            </w:r>
            <w:r w:rsidRPr="00795B04">
              <w:rPr>
                <w:rFonts w:ascii="Times New Roman" w:hAnsi="Times New Roman"/>
                <w:sz w:val="20"/>
                <w:lang w:eastAsia="pl-PL"/>
              </w:rPr>
              <w:t>w leczeniu uzupełaniającym</w:t>
            </w:r>
            <w:r w:rsidRPr="0008150A">
              <w:rPr>
                <w:rFonts w:ascii="Times New Roman" w:hAnsi="Times New Roman"/>
                <w:sz w:val="20"/>
                <w:lang w:eastAsia="pl-PL"/>
              </w:rPr>
              <w:t xml:space="preserve">: </w:t>
            </w:r>
            <w:r w:rsidRPr="0008150A">
              <w:rPr>
                <w:rFonts w:ascii="Times New Roman" w:hAnsi="Times New Roman"/>
                <w:sz w:val="20"/>
              </w:rPr>
              <w:t>240 mg co 2 tygodnie lub 480 mg co 4 tygodnie;</w:t>
            </w:r>
          </w:p>
          <w:p w14:paraId="696E64D9" w14:textId="77777777" w:rsidR="00540837" w:rsidRDefault="00540837" w:rsidP="0007510D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Dawka </w:t>
            </w:r>
            <w:r w:rsidRPr="00795B04">
              <w:rPr>
                <w:rFonts w:ascii="Times New Roman" w:hAnsi="Times New Roman"/>
                <w:i/>
                <w:iCs/>
                <w:sz w:val="20"/>
              </w:rPr>
              <w:t>niwolumabu</w:t>
            </w:r>
            <w:r>
              <w:rPr>
                <w:rFonts w:ascii="Times New Roman" w:hAnsi="Times New Roman"/>
                <w:sz w:val="20"/>
              </w:rPr>
              <w:t xml:space="preserve"> z skojarzeniu z </w:t>
            </w:r>
            <w:r w:rsidRPr="00795B04">
              <w:rPr>
                <w:rFonts w:ascii="Times New Roman" w:hAnsi="Times New Roman"/>
                <w:i/>
                <w:iCs/>
                <w:sz w:val="20"/>
              </w:rPr>
              <w:t>cisplatyną i gemcytabiną</w:t>
            </w:r>
            <w:r>
              <w:rPr>
                <w:rFonts w:ascii="Times New Roman" w:hAnsi="Times New Roman"/>
                <w:sz w:val="20"/>
              </w:rPr>
              <w:t xml:space="preserve">: 360 mg co 3 tygodnie, przez 6 cykli a następnie </w:t>
            </w:r>
            <w:r w:rsidRPr="00616AEF">
              <w:rPr>
                <w:rFonts w:ascii="Times New Roman" w:hAnsi="Times New Roman"/>
                <w:sz w:val="20"/>
              </w:rPr>
              <w:t>240 mg co 2 tygodnie lub 480 mg co 4 tygodnie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67C99086" w14:textId="30B363B4" w:rsidR="0007510D" w:rsidRPr="0007510D" w:rsidRDefault="0007510D" w:rsidP="0007510D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Dawka </w:t>
            </w:r>
            <w:r>
              <w:rPr>
                <w:rFonts w:ascii="Times New Roman" w:hAnsi="Times New Roman"/>
                <w:i/>
                <w:iCs/>
                <w:sz w:val="20"/>
              </w:rPr>
              <w:t>pembrolizumabu</w:t>
            </w:r>
            <w:r>
              <w:rPr>
                <w:rFonts w:ascii="Times New Roman" w:hAnsi="Times New Roman"/>
                <w:sz w:val="20"/>
              </w:rPr>
              <w:t>: 200 mg co 3 tygodnie lub 400 mg co 6 tygodni;</w:t>
            </w:r>
          </w:p>
          <w:p w14:paraId="44E6315A" w14:textId="4B97C1E5" w:rsidR="00522350" w:rsidRPr="00CC3D8A" w:rsidRDefault="00522350" w:rsidP="0007510D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Dawka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i/>
                <w:iCs/>
                <w:sz w:val="20"/>
              </w:rPr>
              <w:t>enfortumabu</w:t>
            </w:r>
            <w:r w:rsidR="00BE03E8" w:rsidRPr="00CC3D8A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Pr="00CC3D8A">
              <w:rPr>
                <w:rFonts w:ascii="Times New Roman" w:hAnsi="Times New Roman"/>
                <w:sz w:val="20"/>
              </w:rPr>
              <w:t>: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1,25</w:t>
            </w:r>
            <w:r w:rsidR="00CD54E6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mg/kg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mc.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(maksymalnie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125</w:t>
            </w:r>
            <w:r w:rsidR="00CD54E6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mg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pacjentów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masie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ciała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≥100</w:t>
            </w:r>
            <w:r w:rsidR="00CD54E6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kg).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Lek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należy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podawać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wlewie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dożylnym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1.,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8.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15.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dniu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28-dniowego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cyklu.</w:t>
            </w:r>
            <w:r w:rsidR="003C4DA5" w:rsidRPr="00CC3D8A">
              <w:rPr>
                <w:rFonts w:ascii="Times New Roman" w:hAnsi="Times New Roman"/>
                <w:sz w:val="20"/>
              </w:rPr>
              <w:t>;</w:t>
            </w:r>
          </w:p>
          <w:p w14:paraId="2CE0B59C" w14:textId="16F7A9DD" w:rsidR="00330F52" w:rsidRPr="00CC3D8A" w:rsidRDefault="00330F52" w:rsidP="0007510D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 xml:space="preserve">Dawka </w:t>
            </w:r>
            <w:r w:rsidRPr="00CC3D8A">
              <w:rPr>
                <w:rFonts w:ascii="Times New Roman" w:hAnsi="Times New Roman"/>
                <w:i/>
                <w:iCs/>
                <w:sz w:val="20"/>
              </w:rPr>
              <w:t>erdafitynibu</w:t>
            </w:r>
            <w:r w:rsidRPr="00CC3D8A">
              <w:rPr>
                <w:rFonts w:ascii="Times New Roman" w:hAnsi="Times New Roman"/>
                <w:sz w:val="20"/>
              </w:rPr>
              <w:t xml:space="preserve">: </w:t>
            </w:r>
            <w:r w:rsidR="008A48D8" w:rsidRPr="00CC3D8A">
              <w:rPr>
                <w:rFonts w:ascii="Times New Roman" w:hAnsi="Times New Roman"/>
                <w:sz w:val="20"/>
              </w:rPr>
              <w:t>zalecana dawka początkowa to 8 mg na dobę, którą należy modyfikować na podstawie wyników badań, zgodnie z zapisami ChPL.</w:t>
            </w:r>
          </w:p>
          <w:p w14:paraId="4E001F56" w14:textId="77777777" w:rsidR="00522350" w:rsidRPr="00CC3D8A" w:rsidRDefault="00522350" w:rsidP="00BE03E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Sposób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podawania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oraz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ewentualne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czasowe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wstrzymania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leczenia,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prowadzone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zgodnie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167933" w:rsidRPr="00CC3D8A">
              <w:rPr>
                <w:rFonts w:ascii="Times New Roman" w:hAnsi="Times New Roman"/>
                <w:sz w:val="20"/>
              </w:rPr>
              <w:lastRenderedPageBreak/>
              <w:t>aktualnymi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Charakterystykami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Produktu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Leczniczego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(ChPL).</w:t>
            </w:r>
          </w:p>
          <w:p w14:paraId="75BF17AE" w14:textId="77777777" w:rsidR="00522350" w:rsidRPr="00CC3D8A" w:rsidRDefault="00522350" w:rsidP="00BE03E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Dopuszczalne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jest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zmniejszenie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wymienionych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poniżej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dawek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zgodnie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aktual</w:t>
            </w:r>
            <w:r w:rsidR="003A2798" w:rsidRPr="00CC3D8A">
              <w:rPr>
                <w:rFonts w:ascii="Times New Roman" w:hAnsi="Times New Roman"/>
                <w:sz w:val="20"/>
              </w:rPr>
              <w:t>nymi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ChPL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poszczególnych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leków.</w:t>
            </w:r>
          </w:p>
          <w:p w14:paraId="773133C0" w14:textId="77777777" w:rsidR="00287AA4" w:rsidRPr="00CC3D8A" w:rsidRDefault="00287AA4" w:rsidP="00BE03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5610" w:type="dxa"/>
            <w:hideMark/>
          </w:tcPr>
          <w:p w14:paraId="359B3DF8" w14:textId="77777777" w:rsidR="00287AA4" w:rsidRPr="00CC3D8A" w:rsidRDefault="00287AA4" w:rsidP="0096384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lastRenderedPageBreak/>
              <w:t>Badania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przy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kwalifikacji</w:t>
            </w:r>
          </w:p>
          <w:p w14:paraId="1FA51841" w14:textId="77777777" w:rsidR="00287AA4" w:rsidRPr="00CC3D8A" w:rsidRDefault="00726482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badanie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histopatologiczne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celu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potwierdzenia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287AA4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urotelialnego;</w:t>
            </w:r>
          </w:p>
          <w:p w14:paraId="1BA04231" w14:textId="3AC7C961" w:rsidR="00727FD7" w:rsidRPr="00CC3D8A" w:rsidRDefault="00D5471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hAnsi="Times New Roman"/>
                <w:sz w:val="20"/>
              </w:rPr>
              <w:t>o</w:t>
            </w:r>
            <w:r w:rsidR="00727FD7" w:rsidRPr="00CC3D8A">
              <w:rPr>
                <w:rFonts w:ascii="Times New Roman" w:hAnsi="Times New Roman"/>
                <w:sz w:val="20"/>
              </w:rPr>
              <w:t>cena,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za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pomocą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zwalidowanego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testu,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poziomu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ekspresji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PD-L1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tkance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nowotworowej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–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dotyczy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861E6" w:rsidRPr="00CC3D8A">
              <w:rPr>
                <w:rFonts w:ascii="Times New Roman" w:hAnsi="Times New Roman"/>
                <w:sz w:val="20"/>
              </w:rPr>
              <w:t>terapii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861E6" w:rsidRPr="00CC3D8A">
              <w:rPr>
                <w:rFonts w:ascii="Times New Roman" w:hAnsi="Times New Roman"/>
                <w:i/>
                <w:iCs/>
                <w:sz w:val="20"/>
              </w:rPr>
              <w:t>niwolumabem</w:t>
            </w:r>
            <w:r w:rsidR="00540837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="00540837" w:rsidRPr="00540837">
              <w:rPr>
                <w:rFonts w:ascii="Times New Roman" w:hAnsi="Times New Roman"/>
                <w:sz w:val="20"/>
              </w:rPr>
              <w:t>w leczeniu uzupełniającym</w:t>
            </w:r>
            <w:r w:rsidR="00727FD7" w:rsidRPr="00540837">
              <w:rPr>
                <w:rFonts w:ascii="Times New Roman" w:hAnsi="Times New Roman"/>
                <w:sz w:val="20"/>
              </w:rPr>
              <w:t>;</w:t>
            </w:r>
          </w:p>
          <w:p w14:paraId="3AF16BAA" w14:textId="7E2C723B" w:rsidR="0081631D" w:rsidRPr="00CC3D8A" w:rsidRDefault="0040117F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hAnsi="Times New Roman"/>
                <w:sz w:val="20"/>
              </w:rPr>
              <w:t>ocena, za pomocą zwalidowanego testu obecności podatnych zmian genetycznych</w:t>
            </w:r>
            <w:r w:rsidR="00023ECA" w:rsidRPr="00CC3D8A">
              <w:rPr>
                <w:rFonts w:ascii="Times New Roman" w:hAnsi="Times New Roman"/>
                <w:sz w:val="20"/>
              </w:rPr>
              <w:t xml:space="preserve"> </w:t>
            </w:r>
            <w:r w:rsidR="009177CA" w:rsidRPr="00CC3D8A">
              <w:rPr>
                <w:rFonts w:ascii="Times New Roman" w:hAnsi="Times New Roman"/>
                <w:i/>
                <w:iCs/>
                <w:sz w:val="20"/>
              </w:rPr>
              <w:t>FGFR3</w:t>
            </w:r>
            <w:r w:rsidR="009701E8" w:rsidRPr="00CC3D8A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="00501B2E" w:rsidRPr="00CC3D8A">
              <w:rPr>
                <w:rFonts w:ascii="Times New Roman" w:hAnsi="Times New Roman"/>
                <w:sz w:val="20"/>
              </w:rPr>
              <w:t xml:space="preserve">– dotyczy terapii </w:t>
            </w:r>
            <w:r w:rsidR="00D85D71" w:rsidRPr="00CC3D8A">
              <w:rPr>
                <w:rFonts w:ascii="Times New Roman" w:hAnsi="Times New Roman"/>
                <w:i/>
                <w:iCs/>
                <w:sz w:val="20"/>
              </w:rPr>
              <w:t>erdafitynibem</w:t>
            </w:r>
            <w:r w:rsidR="009701E8" w:rsidRPr="00CC3D8A">
              <w:rPr>
                <w:rFonts w:ascii="Times New Roman" w:hAnsi="Times New Roman"/>
                <w:sz w:val="20"/>
              </w:rPr>
              <w:t>;</w:t>
            </w:r>
          </w:p>
          <w:p w14:paraId="6E181DB3" w14:textId="77777777" w:rsidR="00726482" w:rsidRPr="00CC3D8A" w:rsidRDefault="00726482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morfologia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krwi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rozmazem;</w:t>
            </w:r>
          </w:p>
          <w:p w14:paraId="2E385C4E" w14:textId="77777777" w:rsidR="00726482" w:rsidRPr="00CC3D8A" w:rsidRDefault="00726482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hemoglobiny;</w:t>
            </w:r>
          </w:p>
          <w:p w14:paraId="4339F4FA" w14:textId="77777777" w:rsidR="00726482" w:rsidRPr="00CC3D8A" w:rsidRDefault="006E16D3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kreatyniny;</w:t>
            </w:r>
          </w:p>
          <w:p w14:paraId="2177F017" w14:textId="77777777" w:rsidR="006E16D3" w:rsidRPr="00CC3D8A" w:rsidRDefault="006E16D3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bilirubiny;</w:t>
            </w:r>
          </w:p>
          <w:p w14:paraId="114270F5" w14:textId="77777777" w:rsidR="006E16D3" w:rsidRPr="00CC3D8A" w:rsidRDefault="006E16D3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3D1255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aminotransferazy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alaninowej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asparaginianowej;</w:t>
            </w:r>
          </w:p>
          <w:p w14:paraId="3CF42F3C" w14:textId="61394070" w:rsidR="006E16D3" w:rsidRPr="00CC3D8A" w:rsidRDefault="006E16D3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hormonu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tyreotropowego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(TSH)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D5471A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tetrajodotyroniny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D5471A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(</w:t>
            </w:r>
            <w:r w:rsidR="00727FD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fT4</w:t>
            </w:r>
            <w:r w:rsidR="00D5471A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)</w:t>
            </w:r>
            <w:r w:rsidR="0050381F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– dotyczy terapii </w:t>
            </w:r>
            <w:r w:rsidR="0050381F" w:rsidRPr="00540837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awelumabem</w:t>
            </w:r>
            <w:r w:rsidR="00540837" w:rsidRPr="00540837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,</w:t>
            </w:r>
            <w:r w:rsidR="0050381F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50381F" w:rsidRPr="00540837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niwolumabem</w:t>
            </w:r>
            <w:r w:rsidR="0054083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7510D">
              <w:rPr>
                <w:rFonts w:ascii="Times New Roman" w:eastAsia="SimSun" w:hAnsi="Times New Roman"/>
                <w:bCs/>
                <w:sz w:val="20"/>
                <w:lang w:eastAsia="zh-CN"/>
              </w:rPr>
              <w:t>oraz pembrolizumabem;</w:t>
            </w:r>
          </w:p>
          <w:p w14:paraId="7EC4EE87" w14:textId="77777777" w:rsidR="006E16D3" w:rsidRPr="00CC3D8A" w:rsidRDefault="006E16D3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skorygowanego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wapnia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surowicy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dotyczy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terapii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CC3D8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awelumabem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5071C7A2" w14:textId="77777777" w:rsidR="00913F11" w:rsidRPr="00CC3D8A" w:rsidRDefault="00DC5D0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glukozy</w:t>
            </w:r>
            <w:r w:rsidR="000D532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041DD9E4" w14:textId="546C0E69" w:rsidR="008D2F1B" w:rsidRPr="00CC3D8A" w:rsidRDefault="000D532E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antygenu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HBs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(HbsAg);</w:t>
            </w:r>
          </w:p>
          <w:p w14:paraId="2CEDA0E1" w14:textId="77777777" w:rsidR="00DD18EB" w:rsidRPr="0007510D" w:rsidRDefault="005C6A40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lastRenderedPageBreak/>
              <w:t>oznaczenie stężenia fosforanów</w:t>
            </w:r>
            <w:r w:rsidR="009B3BB4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w surowicy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– dotyczy terapii </w:t>
            </w:r>
            <w:r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erdafitynibem</w:t>
            </w:r>
            <w:r w:rsidR="00DD18EB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;</w:t>
            </w:r>
          </w:p>
          <w:p w14:paraId="34D68A35" w14:textId="11280525" w:rsidR="0007510D" w:rsidRPr="0007510D" w:rsidRDefault="0007510D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oznaczenie stężenia elektrolitów (w tym stężenie sodu, potasu, wapnia) – dotyczy terapii </w:t>
            </w:r>
            <w:r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pembrolizumabem</w:t>
            </w:r>
            <w:r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7C9805BD" w14:textId="11094D78" w:rsidR="00DC5D0A" w:rsidRPr="00CC3D8A" w:rsidRDefault="00DC5D0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inne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badania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laboratoryjne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wskazań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klinicznych;</w:t>
            </w:r>
          </w:p>
          <w:p w14:paraId="6F211972" w14:textId="77777777" w:rsidR="00DC5D0A" w:rsidRPr="00CC3D8A" w:rsidRDefault="00DC5D0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test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ciążowy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kobiet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wieku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rozrodczym;</w:t>
            </w:r>
          </w:p>
          <w:p w14:paraId="63DA18EE" w14:textId="025CAC36" w:rsidR="00DC5D0A" w:rsidRPr="00CC3D8A" w:rsidRDefault="00DC5D0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A33144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lub MRI </w:t>
            </w:r>
            <w:r w:rsidR="000D532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A33144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, </w:t>
            </w:r>
            <w:r w:rsidR="000D532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jamy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brzusznej</w:t>
            </w:r>
            <w:r w:rsidR="00A33144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i miednicy</w:t>
            </w:r>
            <w:r w:rsidR="000D532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0691EA9B" w14:textId="77777777" w:rsidR="000D532E" w:rsidRPr="00CC3D8A" w:rsidRDefault="000D532E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RTG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wyłącznie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przypadkach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przeprowadzenia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pomiaru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zmian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chorobowych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oceny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leczenie;</w:t>
            </w:r>
          </w:p>
          <w:p w14:paraId="26E1FABA" w14:textId="79E9F82E" w:rsidR="00287AA4" w:rsidRPr="00CC3D8A" w:rsidRDefault="00287AA4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MR</w:t>
            </w:r>
            <w:r w:rsidR="00113A01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mózgu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podejrzeniem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(tj.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objawów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ze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strony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wcześniejszej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resekcji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napromienianiu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przerzutów);</w:t>
            </w:r>
          </w:p>
          <w:p w14:paraId="3205BD8B" w14:textId="77777777" w:rsidR="00307851" w:rsidRPr="00CC3D8A" w:rsidRDefault="00307851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inne badania obrazowe w razie wskazań klinicznych;</w:t>
            </w:r>
          </w:p>
          <w:p w14:paraId="465C70CF" w14:textId="5FEA13C8" w:rsidR="00DC5D0A" w:rsidRPr="00CC3D8A" w:rsidRDefault="00DC5D0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elektrokardiogram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(EKG);</w:t>
            </w:r>
          </w:p>
          <w:p w14:paraId="3626B8FB" w14:textId="4742B302" w:rsidR="009B6CDB" w:rsidRPr="00CC3D8A" w:rsidRDefault="00DC5D0A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pomiar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ciśnienia</w:t>
            </w:r>
            <w:r w:rsidR="00BE03E8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tętniczego</w:t>
            </w:r>
            <w:r w:rsidR="0096384D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63609ABA" w14:textId="0176F2A7" w:rsidR="00DC5D0A" w:rsidRPr="00CC3D8A" w:rsidRDefault="00297EA6" w:rsidP="0096384D">
            <w:pPr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pełne </w:t>
            </w:r>
            <w:r w:rsidR="001D3BFE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badanie okulistyczne</w:t>
            </w:r>
            <w:r w:rsidR="00AA2B29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AA2B29" w:rsidRPr="00CC3D8A">
              <w:rPr>
                <w:rFonts w:ascii="Times New Roman" w:hAnsi="Times New Roman"/>
                <w:sz w:val="20"/>
              </w:rPr>
              <w:t>zgodnie z aktualną Charakterystyką Produktu Leczniczego (ChPL)</w:t>
            </w:r>
            <w:r w:rsidR="00DB4282" w:rsidRPr="00CC3D8A">
              <w:rPr>
                <w:rFonts w:ascii="Times New Roman" w:hAnsi="Times New Roman"/>
                <w:sz w:val="20"/>
              </w:rPr>
              <w:t xml:space="preserve"> </w:t>
            </w:r>
            <w:r w:rsidR="009B6CDB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– dotyczy terapii </w:t>
            </w:r>
            <w:r w:rsidR="009B6CDB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erdafitynibem</w:t>
            </w:r>
            <w:r w:rsidR="00307851" w:rsidRPr="00CC3D8A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39DC4AB" w14:textId="77777777" w:rsidR="006E16D3" w:rsidRPr="00CC3D8A" w:rsidRDefault="006E16D3" w:rsidP="00BE03E8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Wstępne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badania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obrazowe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muszą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umożliwić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późniejszą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obiektywną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ocenę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na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leczenie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wg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aktualnych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kryteriów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RECIST</w:t>
            </w:r>
            <w:r w:rsidR="00BE03E8" w:rsidRPr="00CC3D8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en-US"/>
              </w:rPr>
              <w:t>1.1.</w:t>
            </w:r>
          </w:p>
          <w:p w14:paraId="168EB66E" w14:textId="77777777" w:rsidR="006E4AF4" w:rsidRPr="00CC3D8A" w:rsidRDefault="006E4AF4" w:rsidP="00BE03E8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</w:p>
          <w:p w14:paraId="7BF9596C" w14:textId="77777777" w:rsidR="00287AA4" w:rsidRPr="00CC3D8A" w:rsidRDefault="00287AA4" w:rsidP="0096384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p w14:paraId="27E87EAB" w14:textId="77777777" w:rsidR="00ED2546" w:rsidRPr="00CC3D8A" w:rsidRDefault="00ED2546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CC3D8A">
              <w:rPr>
                <w:rFonts w:ascii="Times New Roman" w:hAnsi="Times New Roman"/>
                <w:sz w:val="20"/>
              </w:rPr>
              <w:t>morfologia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krwi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z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rozmazem;</w:t>
            </w:r>
          </w:p>
          <w:p w14:paraId="1D503878" w14:textId="77777777" w:rsidR="00ED2546" w:rsidRPr="00CC3D8A" w:rsidRDefault="00ED2546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oznaczenie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stężenia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hemoglobiny;</w:t>
            </w:r>
          </w:p>
          <w:p w14:paraId="29931EF9" w14:textId="77777777" w:rsidR="00ED2546" w:rsidRPr="00CC3D8A" w:rsidRDefault="00ED2546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oznaczenia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stężenia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kreatyniny;</w:t>
            </w:r>
          </w:p>
          <w:p w14:paraId="0C1805F6" w14:textId="77777777" w:rsidR="00ED2546" w:rsidRPr="00CC3D8A" w:rsidRDefault="00ED2546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lastRenderedPageBreak/>
              <w:t>oznaczenie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stężenia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bilirubiny;</w:t>
            </w:r>
          </w:p>
          <w:p w14:paraId="10A95722" w14:textId="77777777" w:rsidR="00727FD7" w:rsidRPr="00CC3D8A" w:rsidRDefault="00727FD7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oznaczenie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stężenia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glukozy;</w:t>
            </w:r>
          </w:p>
          <w:p w14:paraId="4B805FA2" w14:textId="77777777" w:rsidR="00ED2546" w:rsidRDefault="00ED2546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oznaczenie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aktywności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aminotransferazy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alaninowej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CC3D8A">
              <w:rPr>
                <w:rFonts w:ascii="Times New Roman" w:hAnsi="Times New Roman"/>
                <w:sz w:val="20"/>
              </w:rPr>
              <w:t>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CF4DC0" w:rsidRPr="00CC3D8A">
              <w:rPr>
                <w:rFonts w:ascii="Times New Roman" w:hAnsi="Times New Roman"/>
                <w:sz w:val="20"/>
              </w:rPr>
              <w:t>asparaginianowej;</w:t>
            </w:r>
          </w:p>
          <w:p w14:paraId="76E3E5B6" w14:textId="7DA3A9B3" w:rsidR="00113A01" w:rsidRDefault="00113A01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oznaczenie stężenia elektrolitów (w tym stężenie sodu, potasu, wapnia) – dotyczy terapii pembrolizumabem;</w:t>
            </w:r>
          </w:p>
          <w:p w14:paraId="62BCC6CA" w14:textId="12F9683A" w:rsidR="00113A01" w:rsidRPr="00113A01" w:rsidRDefault="00113A01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badanie ogólne moczu – dotyczy terapii pembrolizumabem;</w:t>
            </w:r>
          </w:p>
          <w:p w14:paraId="16E1B11B" w14:textId="77777777" w:rsidR="00ED2546" w:rsidRPr="00CC3D8A" w:rsidRDefault="002A222E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inne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klinicznych</w:t>
            </w:r>
            <w:r w:rsidR="008725F5" w:rsidRPr="00CC3D8A">
              <w:rPr>
                <w:rFonts w:ascii="Times New Roman" w:eastAsia="SimSun" w:hAnsi="Times New Roman"/>
                <w:sz w:val="20"/>
                <w:lang w:eastAsia="zh-CN"/>
              </w:rPr>
              <w:t>.</w:t>
            </w:r>
          </w:p>
          <w:p w14:paraId="6B5417D2" w14:textId="77777777" w:rsidR="00BE03E8" w:rsidRPr="00CC3D8A" w:rsidRDefault="00BE03E8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1422CA47" w14:textId="77777777" w:rsidR="002A222E" w:rsidRPr="00CC3D8A" w:rsidRDefault="002A222E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15B6CA5B" w14:textId="77777777" w:rsidR="002A222E" w:rsidRPr="00CC3D8A" w:rsidRDefault="002A222E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2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tygodnie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morfologii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krwi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rozmazem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CC3D8A">
              <w:rPr>
                <w:rFonts w:ascii="Times New Roman" w:eastAsia="SimSun" w:hAnsi="Times New Roman"/>
                <w:sz w:val="20"/>
                <w:lang w:eastAsia="zh-CN"/>
              </w:rPr>
              <w:t>(po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okresie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3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CC3D8A">
              <w:rPr>
                <w:rFonts w:ascii="Times New Roman" w:eastAsia="SimSun" w:hAnsi="Times New Roman"/>
                <w:sz w:val="20"/>
                <w:lang w:eastAsia="zh-CN"/>
              </w:rPr>
              <w:t>miesięcy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leczenia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tygodni);</w:t>
            </w:r>
          </w:p>
          <w:p w14:paraId="2919A55C" w14:textId="77777777" w:rsidR="00CD2C4F" w:rsidRDefault="002A222E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pozostałych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badań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(lub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częściej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CC3D8A">
              <w:rPr>
                <w:rFonts w:ascii="Times New Roman" w:eastAsia="SimSun" w:hAnsi="Times New Roman"/>
                <w:sz w:val="20"/>
                <w:lang w:eastAsia="zh-CN"/>
              </w:rPr>
              <w:t>klinicznych)</w:t>
            </w:r>
            <w:r w:rsidR="00CD2C4F" w:rsidRPr="00CC3D8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3B926F56" w14:textId="16019A5B" w:rsidR="006F696A" w:rsidRPr="006F696A" w:rsidRDefault="006F696A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lang w:eastAsia="zh-CN"/>
              </w:rPr>
              <w:t>w przypadku stosowania niwolumabu - badania wykonuje się przed każdym podaniem niwolumabu, nie rzadziej niż co 4 tygodnie</w:t>
            </w:r>
            <w:r w:rsidR="0096384D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24C0964E" w14:textId="2E8C0775" w:rsidR="00CD2C4F" w:rsidRPr="00CC3D8A" w:rsidRDefault="00033EB2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między dniem 14 a 21 </w:t>
            </w:r>
            <w:r w:rsidR="00B64D2E" w:rsidRPr="00CC3D8A">
              <w:rPr>
                <w:rFonts w:ascii="Times New Roman" w:eastAsia="SimSun" w:hAnsi="Times New Roman"/>
                <w:sz w:val="20"/>
                <w:lang w:eastAsia="zh-CN"/>
              </w:rPr>
              <w:t>w przypadku</w:t>
            </w:r>
            <w:r w:rsidR="003148B0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stężenia fosforanów</w:t>
            </w:r>
            <w:r w:rsidR="00141176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, a następnie co miesiąc – dotyczy terapii </w:t>
            </w:r>
            <w:r w:rsidR="00141176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erdafitynibe</w:t>
            </w:r>
            <w:r w:rsidR="0096384D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m;</w:t>
            </w:r>
          </w:p>
          <w:p w14:paraId="207DC041" w14:textId="263276CA" w:rsidR="006E4AF4" w:rsidRPr="00CC3D8A" w:rsidRDefault="00513B4C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co miesiąc w przypadku badania okulistycznego </w:t>
            </w:r>
            <w:r w:rsidR="00B56A44" w:rsidRPr="00CC3D8A">
              <w:rPr>
                <w:rFonts w:ascii="Times New Roman" w:eastAsia="SimSun" w:hAnsi="Times New Roman"/>
                <w:sz w:val="20"/>
                <w:lang w:eastAsia="zh-CN"/>
              </w:rPr>
              <w:t>(</w:t>
            </w:r>
            <w:r w:rsidR="00FC4362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po okresie pierwszych 4 miesięcy leczenia co 3 miesiące </w:t>
            </w:r>
            <w:r w:rsidR="009C2CEA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lub częściej w </w:t>
            </w:r>
            <w:r w:rsidR="008050B3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razie wskazań klinicznych) </w:t>
            </w:r>
            <w:r w:rsidR="00AD12C1"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8050B3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AD12C1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dotyczy terapii </w:t>
            </w:r>
            <w:r w:rsidR="00AD12C1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e</w:t>
            </w:r>
            <w:r w:rsidR="003576FF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rdafitynibem</w:t>
            </w:r>
            <w:r w:rsidR="003576FF" w:rsidRPr="00CC3D8A">
              <w:rPr>
                <w:rFonts w:ascii="Times New Roman" w:eastAsia="SimSun" w:hAnsi="Times New Roman"/>
                <w:sz w:val="20"/>
                <w:lang w:eastAsia="zh-CN"/>
              </w:rPr>
              <w:t>.</w:t>
            </w:r>
          </w:p>
          <w:p w14:paraId="13454420" w14:textId="77777777" w:rsidR="00287AA4" w:rsidRPr="00CC3D8A" w:rsidRDefault="00287AA4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</w:p>
          <w:p w14:paraId="6353302D" w14:textId="77777777" w:rsidR="00287AA4" w:rsidRPr="00CC3D8A" w:rsidRDefault="00287AA4" w:rsidP="0096384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bookmarkStart w:id="1" w:name="_Hlk116560226"/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skuteczności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06027E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i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06027E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bezpieczeństwa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bookmarkEnd w:id="1"/>
          <w:p w14:paraId="096C232A" w14:textId="77777777" w:rsidR="005D2609" w:rsidRPr="00CC3D8A" w:rsidRDefault="005D2609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CC3D8A">
              <w:rPr>
                <w:rFonts w:ascii="Times New Roman" w:hAnsi="Times New Roman"/>
                <w:sz w:val="20"/>
              </w:rPr>
              <w:t>TK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lub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MR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odpowiedniego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obszaru;</w:t>
            </w:r>
          </w:p>
          <w:p w14:paraId="148DBC8E" w14:textId="77777777" w:rsidR="005D2609" w:rsidRPr="00CC3D8A" w:rsidRDefault="005D2609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RTG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klatki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piersiowej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E861E6" w:rsidRPr="00CC3D8A">
              <w:rPr>
                <w:rFonts w:ascii="Times New Roman" w:hAnsi="Times New Roman"/>
                <w:sz w:val="20"/>
              </w:rPr>
              <w:t>–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jeżeli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jest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wykonywane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badanie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TK;</w:t>
            </w:r>
          </w:p>
          <w:p w14:paraId="1C875334" w14:textId="77777777" w:rsidR="005D2609" w:rsidRPr="00CC3D8A" w:rsidRDefault="005D2609" w:rsidP="0096384D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inne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badania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obrazowe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razie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wskazań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klinicznych.</w:t>
            </w:r>
          </w:p>
          <w:p w14:paraId="0E8FAD89" w14:textId="77777777" w:rsidR="00BE03E8" w:rsidRPr="00CC3D8A" w:rsidRDefault="00BE03E8" w:rsidP="0096384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</w:p>
          <w:p w14:paraId="39012AB9" w14:textId="77777777" w:rsidR="00E861E6" w:rsidRPr="00CC3D8A" w:rsidRDefault="005D2609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>Badania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7CD0DFC2" w14:textId="37F4A202" w:rsidR="005D2609" w:rsidRPr="00CC3D8A" w:rsidRDefault="005D2609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12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częściej,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jeśli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wymaga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tego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stan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kliniczny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pacjenta</w:t>
            </w:r>
            <w:r w:rsidR="00307851" w:rsidRPr="00CC3D8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74250C89" w14:textId="77777777" w:rsidR="006E4AF4" w:rsidRPr="00CC3D8A" w:rsidRDefault="005D2609" w:rsidP="0096384D">
            <w:pPr>
              <w:pStyle w:val="Akapitzlist"/>
              <w:widowControl w:val="0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chwili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wyłączenia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programu,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ile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nastąpiło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powodu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choroby.</w:t>
            </w:r>
          </w:p>
          <w:p w14:paraId="4C5ED5BC" w14:textId="77777777" w:rsidR="005D2609" w:rsidRPr="00CC3D8A" w:rsidRDefault="005D2609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Wykonane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obrazowe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muszą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umożliwić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obiektywną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leczenie.</w:t>
            </w:r>
          </w:p>
          <w:p w14:paraId="6D3A71C6" w14:textId="77777777" w:rsidR="00287AA4" w:rsidRPr="00CC3D8A" w:rsidRDefault="005D2609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Ocena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powinna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być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przeprowadzana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zgodnie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kryteriami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RECIST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1.1.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</w:p>
          <w:p w14:paraId="762BA905" w14:textId="77777777" w:rsidR="00BE03E8" w:rsidRPr="00CC3D8A" w:rsidRDefault="00BE03E8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04001AD5" w14:textId="7AF5CB88" w:rsidR="001C0FB6" w:rsidRPr="00113A01" w:rsidRDefault="001C0FB6" w:rsidP="0096384D">
            <w:pPr>
              <w:pStyle w:val="Akapitzlist"/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Wskaźniki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efektywności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113A01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mierzone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dla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113A01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awelumabu</w:t>
            </w:r>
            <w:r w:rsidR="00817E36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, 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niwolumabu</w:t>
            </w:r>
            <w:r w:rsidR="00113A01" w:rsidRPr="00113A01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, pembrolizumabu</w:t>
            </w:r>
            <w:r w:rsidR="001A6A53" w:rsidRPr="00113A01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 xml:space="preserve"> </w:t>
            </w:r>
            <w:r w:rsidR="005F5B4B" w:rsidRPr="00113A01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oraz erdafiynibu</w:t>
            </w:r>
            <w:r w:rsidR="0006027E" w:rsidRPr="00113A01">
              <w:rPr>
                <w:rFonts w:ascii="Times New Roman" w:eastAsia="SimSun" w:hAnsi="Times New Roman"/>
                <w:sz w:val="20"/>
                <w:lang w:eastAsia="zh-CN"/>
              </w:rPr>
              <w:t>:</w:t>
            </w:r>
          </w:p>
          <w:p w14:paraId="13121428" w14:textId="4D0D74A4" w:rsidR="00803D33" w:rsidRPr="00CC3D8A" w:rsidRDefault="00803D33" w:rsidP="0096384D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śmiertelność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(OS)</w:t>
            </w:r>
            <w:r w:rsidR="00826CDD" w:rsidRPr="00CC3D8A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przyczyny;</w:t>
            </w:r>
          </w:p>
          <w:p w14:paraId="379BED8A" w14:textId="1E23CC7B" w:rsidR="00803D33" w:rsidRPr="00CC3D8A" w:rsidRDefault="00803D33" w:rsidP="0096384D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bez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(PFS)</w:t>
            </w:r>
            <w:r w:rsidR="00826CDD" w:rsidRPr="00CC3D8A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826CDD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- dotyczy terapii </w:t>
            </w:r>
            <w:r w:rsidR="00826CDD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awelumabem</w:t>
            </w:r>
            <w:r w:rsidR="00817E36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, niwolumabem w skojarzeniu z cisplatyną i gemcytabiną</w:t>
            </w:r>
            <w:r w:rsidR="00113A01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, pembrolizumabem</w:t>
            </w:r>
            <w:r w:rsidR="005F5B4B"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 xml:space="preserve"> oraz erdafitynibem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1ED66F69" w14:textId="2154E8BE" w:rsidR="00D600EE" w:rsidRPr="00CC3D8A" w:rsidRDefault="00D600EE" w:rsidP="0096384D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 wolne od choroby (DFS)</w:t>
            </w:r>
            <w:r w:rsidR="00826CDD" w:rsidRPr="00CC3D8A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tj. czas od daty podania pierwszej dawki leku do daty pierwszego nawrotu lub zgonu – dotyczy terapii </w:t>
            </w:r>
            <w:r w:rsidRPr="00CC3D8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niwolumabem</w:t>
            </w:r>
            <w:r w:rsidR="00817E36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 xml:space="preserve"> w leczeniu uzupełaniającym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0C5170CD" w14:textId="77777777" w:rsidR="0006027E" w:rsidRPr="00CC3D8A" w:rsidRDefault="0006027E" w:rsidP="0096384D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hAnsi="Times New Roman"/>
                <w:sz w:val="20"/>
              </w:rPr>
              <w:t>zdarzenia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niepożądane.</w:t>
            </w:r>
          </w:p>
          <w:p w14:paraId="2B6132BA" w14:textId="77777777" w:rsidR="00BE03E8" w:rsidRPr="00CC3D8A" w:rsidRDefault="00BE03E8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4AE3E3A2" w14:textId="158E74A4" w:rsidR="0006027E" w:rsidRPr="00113A01" w:rsidRDefault="0006027E" w:rsidP="0096384D">
            <w:pPr>
              <w:pStyle w:val="Akapitzlist"/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Wskaźniki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efektywności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D600EE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mierzone dla </w:t>
            </w:r>
            <w:r w:rsidRPr="00113A01">
              <w:rPr>
                <w:rFonts w:ascii="Times New Roman" w:hAnsi="Times New Roman"/>
                <w:i/>
                <w:iCs/>
                <w:sz w:val="20"/>
              </w:rPr>
              <w:t>enfortumabu</w:t>
            </w:r>
            <w:r w:rsidR="00BE03E8" w:rsidRPr="00113A01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113A01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Pr="00113A01">
              <w:rPr>
                <w:rFonts w:ascii="Times New Roman" w:hAnsi="Times New Roman"/>
                <w:sz w:val="20"/>
              </w:rPr>
              <w:t>:</w:t>
            </w:r>
          </w:p>
          <w:p w14:paraId="23A0A46E" w14:textId="5ECC4A9B" w:rsidR="0006027E" w:rsidRPr="00CC3D8A" w:rsidRDefault="0006027E" w:rsidP="0096384D">
            <w:pPr>
              <w:pStyle w:val="Akapitzlist"/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śmiertelność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(OS)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>przyczyny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oczekiwaną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medianą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12,9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64D0DCFC" w14:textId="77777777" w:rsidR="0006027E" w:rsidRPr="00CC3D8A" w:rsidRDefault="0006027E" w:rsidP="0096384D">
            <w:pPr>
              <w:pStyle w:val="Akapitzlist"/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bez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(PFS)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wolne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oczekiwaną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medianą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5,5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3BBAA543" w14:textId="2C39311A" w:rsidR="0006027E" w:rsidRPr="00CC3D8A" w:rsidRDefault="0006027E" w:rsidP="0096384D">
            <w:pPr>
              <w:pStyle w:val="Akapitzlist"/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wskaźnik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obi</w:t>
            </w:r>
            <w:r w:rsidR="004D1922" w:rsidRPr="00CC3D8A">
              <w:rPr>
                <w:rFonts w:ascii="Times New Roman" w:eastAsia="SimSun" w:hAnsi="Times New Roman"/>
                <w:sz w:val="20"/>
                <w:lang w:eastAsia="zh-CN"/>
              </w:rPr>
              <w:t>e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ktywnych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(ORR)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odsetek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pacjentów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postaci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pełnej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(CR)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częściowej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(PR)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wskaźnik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obiektywnych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oczekiwanym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poziomie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40,6%;</w:t>
            </w:r>
          </w:p>
          <w:p w14:paraId="0262BC88" w14:textId="77777777" w:rsidR="0006027E" w:rsidRPr="00CC3D8A" w:rsidRDefault="0006027E" w:rsidP="0096384D">
            <w:pPr>
              <w:pStyle w:val="Akapitzlist"/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mediana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DoR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-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obiektywnej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(CR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(PD)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przyczyny,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tego,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nastąpi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wcześniej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oczekiwany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wynik: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7,9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20E761EF" w14:textId="77777777" w:rsidR="005A65B0" w:rsidRPr="00113A01" w:rsidRDefault="005A65B0" w:rsidP="0096384D">
            <w:pPr>
              <w:pStyle w:val="Akapitzlist"/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wskaźnik kontroli choroby (DCR) zdefiniowany jako uzyskanie przez pacjenta kontroli choroby ocenianej po 8 tygodniach od rozpoczęcia leczenia i rozumianej jako: </w:t>
            </w:r>
          </w:p>
          <w:p w14:paraId="67A4CDF7" w14:textId="78EDCA9B" w:rsidR="005A65B0" w:rsidRPr="00113A01" w:rsidRDefault="00113A01" w:rsidP="0096384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lang w:eastAsia="zh-CN"/>
              </w:rPr>
              <w:t xml:space="preserve">- </w:t>
            </w:r>
            <w:r w:rsidR="005A65B0" w:rsidRPr="00113A01">
              <w:rPr>
                <w:rFonts w:ascii="Times New Roman" w:eastAsia="SimSun" w:hAnsi="Times New Roman"/>
                <w:sz w:val="20"/>
                <w:lang w:eastAsia="zh-CN"/>
              </w:rPr>
              <w:t>odpowiedź całkowita (C</w:t>
            </w:r>
            <w:r w:rsidR="007062D4" w:rsidRPr="00113A01">
              <w:rPr>
                <w:rFonts w:ascii="Times New Roman" w:eastAsia="SimSun" w:hAnsi="Times New Roman"/>
                <w:sz w:val="20"/>
                <w:lang w:eastAsia="zh-CN"/>
              </w:rPr>
              <w:t>R</w:t>
            </w:r>
            <w:r w:rsidR="005A65B0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) lub odpowiedź częściowa </w:t>
            </w:r>
            <w:r w:rsidR="007062D4" w:rsidRPr="00113A01">
              <w:rPr>
                <w:rFonts w:ascii="Times New Roman" w:eastAsia="SimSun" w:hAnsi="Times New Roman"/>
                <w:sz w:val="20"/>
                <w:lang w:eastAsia="zh-CN"/>
              </w:rPr>
              <w:t>(PR) mierzonych według aktualnych kryteriów RECIST lub</w:t>
            </w:r>
          </w:p>
          <w:p w14:paraId="387E59CB" w14:textId="0EAF9FDB" w:rsidR="007062D4" w:rsidRPr="00113A01" w:rsidRDefault="00113A01" w:rsidP="0096384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lang w:eastAsia="zh-CN"/>
              </w:rPr>
              <w:t xml:space="preserve">- </w:t>
            </w:r>
            <w:r w:rsidR="007062D4" w:rsidRPr="00113A01">
              <w:rPr>
                <w:rFonts w:ascii="Times New Roman" w:eastAsia="SimSun" w:hAnsi="Times New Roman"/>
                <w:sz w:val="20"/>
                <w:lang w:eastAsia="zh-CN"/>
              </w:rPr>
              <w:t>stabilizacja choroby (SD)</w:t>
            </w:r>
          </w:p>
          <w:p w14:paraId="62478B26" w14:textId="74EAF4C1" w:rsidR="00055922" w:rsidRPr="00CC3D8A" w:rsidRDefault="00055922" w:rsidP="0096384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hAnsi="Times New Roman"/>
                <w:sz w:val="20"/>
              </w:rPr>
              <w:t>-oczekiwany wynik: 7</w:t>
            </w:r>
            <w:r w:rsidR="00C463E9" w:rsidRPr="00CC3D8A">
              <w:rPr>
                <w:rFonts w:ascii="Times New Roman" w:hAnsi="Times New Roman"/>
                <w:sz w:val="20"/>
              </w:rPr>
              <w:t>1</w:t>
            </w:r>
            <w:r w:rsidRPr="00CC3D8A">
              <w:rPr>
                <w:rFonts w:ascii="Times New Roman" w:hAnsi="Times New Roman"/>
                <w:sz w:val="20"/>
              </w:rPr>
              <w:t>,9%</w:t>
            </w:r>
            <w:r w:rsidR="00933AC8" w:rsidRPr="00CC3D8A">
              <w:rPr>
                <w:rFonts w:ascii="Times New Roman" w:hAnsi="Times New Roman"/>
                <w:sz w:val="20"/>
              </w:rPr>
              <w:t xml:space="preserve">. </w:t>
            </w:r>
          </w:p>
          <w:p w14:paraId="6DB218CD" w14:textId="515D374C" w:rsidR="0006027E" w:rsidRPr="00CC3D8A" w:rsidRDefault="0006027E" w:rsidP="0096384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Pierwszą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BE03E8" w:rsidRPr="00CC3D8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Pr="00CC3D8A">
              <w:rPr>
                <w:rFonts w:ascii="Times New Roman" w:hAnsi="Times New Roman"/>
                <w:sz w:val="20"/>
              </w:rPr>
              <w:t>dpowiedzi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na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leczenie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i/>
                <w:iCs/>
                <w:sz w:val="20"/>
              </w:rPr>
              <w:t>enfortumabem</w:t>
            </w:r>
            <w:r w:rsidR="00BE03E8" w:rsidRPr="00CC3D8A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wykonuje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się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="00055922" w:rsidRPr="00CC3D8A">
              <w:rPr>
                <w:rFonts w:ascii="Times New Roman" w:hAnsi="Times New Roman"/>
                <w:sz w:val="20"/>
              </w:rPr>
              <w:t>w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8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tygodni</w:t>
            </w:r>
            <w:r w:rsidR="00055922" w:rsidRPr="00CC3D8A">
              <w:rPr>
                <w:rFonts w:ascii="Times New Roman" w:hAnsi="Times New Roman"/>
                <w:sz w:val="20"/>
              </w:rPr>
              <w:t>u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leczenia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(po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dwóch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pierwszych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28-dniowych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cyklach</w:t>
            </w:r>
            <w:r w:rsidR="00BE03E8" w:rsidRPr="00CC3D8A">
              <w:rPr>
                <w:rFonts w:ascii="Times New Roman" w:hAnsi="Times New Roman"/>
                <w:sz w:val="20"/>
              </w:rPr>
              <w:t xml:space="preserve"> </w:t>
            </w:r>
            <w:r w:rsidRPr="00CC3D8A">
              <w:rPr>
                <w:rFonts w:ascii="Times New Roman" w:hAnsi="Times New Roman"/>
                <w:sz w:val="20"/>
              </w:rPr>
              <w:t>leczenia).</w:t>
            </w:r>
          </w:p>
          <w:p w14:paraId="3EF3B74A" w14:textId="69A3FBEC" w:rsidR="00F17DB7" w:rsidRPr="00CC3D8A" w:rsidRDefault="00F17DB7" w:rsidP="005D1914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7C91E6D5" w14:textId="77777777" w:rsidR="00287AA4" w:rsidRPr="00CC3D8A" w:rsidRDefault="00287AA4" w:rsidP="0096384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CC3D8A">
              <w:rPr>
                <w:rFonts w:ascii="Times New Roman" w:eastAsia="SimSun" w:hAnsi="Times New Roman"/>
                <w:b/>
                <w:sz w:val="20"/>
                <w:lang w:eastAsia="zh-CN"/>
              </w:rPr>
              <w:t>programu</w:t>
            </w:r>
          </w:p>
          <w:p w14:paraId="04516F05" w14:textId="77777777" w:rsidR="00522350" w:rsidRPr="00113A01" w:rsidRDefault="00287A01" w:rsidP="00113A01">
            <w:pPr>
              <w:pStyle w:val="Akapitzlist"/>
              <w:widowControl w:val="0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g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romadzenie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dokumentacji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medycznej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danych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dotyczących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monitorowania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leczenia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każdorazowe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ich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przedstawianie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żądanie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kontrolerów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Narodowego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Funduszu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Zdrowia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(NFZ);</w:t>
            </w:r>
          </w:p>
          <w:p w14:paraId="431CCD30" w14:textId="77777777" w:rsidR="00D5471A" w:rsidRPr="00113A01" w:rsidRDefault="00287A01" w:rsidP="00113A01">
            <w:pPr>
              <w:pStyle w:val="Akapitzlist"/>
              <w:widowControl w:val="0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>u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zupełnienie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danych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zawartych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elektronicznym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systemie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monitorowania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programów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lekowych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dostępnym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pomocą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aplikacji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internetowej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udostępnionej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przez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Oddział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Wojewódzki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NFZ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częstotliwością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zgodną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opisem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programu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oraz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zakończenie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leczenia,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tym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przekazywanie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danych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dotyczących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wskaźników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skuteczności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zawartych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punkcie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3</w:t>
            </w:r>
            <w:r w:rsidR="00DC7B2C" w:rsidRPr="00113A01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42F87105" w14:textId="77777777" w:rsidR="006E4AF4" w:rsidRPr="00CC3D8A" w:rsidRDefault="00E861E6" w:rsidP="00113A01">
            <w:pPr>
              <w:pStyle w:val="Akapitzlist"/>
              <w:widowControl w:val="0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113A01">
              <w:rPr>
                <w:rFonts w:ascii="Times New Roman" w:eastAsia="SimSun" w:hAnsi="Times New Roman"/>
                <w:sz w:val="20"/>
                <w:lang w:eastAsia="zh-CN"/>
              </w:rPr>
              <w:t>p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rzekazywanie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informacji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sprawozdawczo-rozliczeniowych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NFZ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(informacje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przekazuje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się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NFZ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formie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papierowej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formie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elektronicznej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zgodnie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wymaganiami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opublikowanymi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przez</w:t>
            </w:r>
            <w:r w:rsidR="00BE03E8" w:rsidRPr="00113A01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522350" w:rsidRPr="00113A01">
              <w:rPr>
                <w:rFonts w:ascii="Times New Roman" w:eastAsia="SimSun" w:hAnsi="Times New Roman"/>
                <w:sz w:val="20"/>
                <w:lang w:eastAsia="zh-CN"/>
              </w:rPr>
              <w:t>NFZ).</w:t>
            </w:r>
          </w:p>
        </w:tc>
      </w:tr>
    </w:tbl>
    <w:p w14:paraId="43E585B8" w14:textId="77777777" w:rsidR="00E617B5" w:rsidRPr="00CC3D8A" w:rsidRDefault="00E617B5" w:rsidP="00185941">
      <w:pPr>
        <w:spacing w:line="276" w:lineRule="auto"/>
        <w:rPr>
          <w:rFonts w:ascii="Times New Roman" w:hAnsi="Times New Roman"/>
          <w:sz w:val="20"/>
        </w:rPr>
      </w:pPr>
    </w:p>
    <w:sectPr w:rsidR="00E617B5" w:rsidRPr="00CC3D8A" w:rsidSect="00925BA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2E7F1" w14:textId="77777777" w:rsidR="00D37ADF" w:rsidRDefault="00D37ADF" w:rsidP="005A64B7">
      <w:pPr>
        <w:spacing w:line="240" w:lineRule="auto"/>
      </w:pPr>
      <w:r>
        <w:separator/>
      </w:r>
    </w:p>
  </w:endnote>
  <w:endnote w:type="continuationSeparator" w:id="0">
    <w:p w14:paraId="362BE1DE" w14:textId="77777777" w:rsidR="00D37ADF" w:rsidRDefault="00D37ADF" w:rsidP="005A64B7">
      <w:pPr>
        <w:spacing w:line="240" w:lineRule="auto"/>
      </w:pPr>
      <w:r>
        <w:continuationSeparator/>
      </w:r>
    </w:p>
  </w:endnote>
  <w:endnote w:type="continuationNotice" w:id="1">
    <w:p w14:paraId="1FF946A5" w14:textId="77777777" w:rsidR="00D37ADF" w:rsidRDefault="00D37A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40A16" w14:textId="77777777" w:rsidR="00D37ADF" w:rsidRDefault="00D37ADF" w:rsidP="005A64B7">
      <w:pPr>
        <w:spacing w:line="240" w:lineRule="auto"/>
      </w:pPr>
      <w:r>
        <w:separator/>
      </w:r>
    </w:p>
  </w:footnote>
  <w:footnote w:type="continuationSeparator" w:id="0">
    <w:p w14:paraId="20D7F551" w14:textId="77777777" w:rsidR="00D37ADF" w:rsidRDefault="00D37ADF" w:rsidP="005A64B7">
      <w:pPr>
        <w:spacing w:line="240" w:lineRule="auto"/>
      </w:pPr>
      <w:r>
        <w:continuationSeparator/>
      </w:r>
    </w:p>
  </w:footnote>
  <w:footnote w:type="continuationNotice" w:id="1">
    <w:p w14:paraId="2AC7E3CB" w14:textId="77777777" w:rsidR="00D37ADF" w:rsidRDefault="00D37AD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704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63641BA"/>
    <w:multiLevelType w:val="multilevel"/>
    <w:tmpl w:val="7F1CF6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42310B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26D97A6C"/>
    <w:multiLevelType w:val="multilevel"/>
    <w:tmpl w:val="A8F40C1A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E954480"/>
    <w:multiLevelType w:val="multilevel"/>
    <w:tmpl w:val="41F27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5F077F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363D7E14"/>
    <w:multiLevelType w:val="multilevel"/>
    <w:tmpl w:val="B0984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6663080"/>
    <w:multiLevelType w:val="hybridMultilevel"/>
    <w:tmpl w:val="35044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33C4A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D441F91"/>
    <w:multiLevelType w:val="multilevel"/>
    <w:tmpl w:val="6B3EC2EC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3A970B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44CF0D71"/>
    <w:multiLevelType w:val="multilevel"/>
    <w:tmpl w:val="AF223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AC47F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4B1A5BD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4B3C0C8D"/>
    <w:multiLevelType w:val="hybridMultilevel"/>
    <w:tmpl w:val="692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6192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5453303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599B5B5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5DBC302A"/>
    <w:multiLevelType w:val="hybridMultilevel"/>
    <w:tmpl w:val="58040030"/>
    <w:lvl w:ilvl="0" w:tplc="07C0B9E4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5DD906AD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75B916D9"/>
    <w:multiLevelType w:val="multilevel"/>
    <w:tmpl w:val="DED66F0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4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75D06F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950749824">
    <w:abstractNumId w:val="13"/>
  </w:num>
  <w:num w:numId="2" w16cid:durableId="1914314389">
    <w:abstractNumId w:val="22"/>
  </w:num>
  <w:num w:numId="3" w16cid:durableId="1122962809">
    <w:abstractNumId w:val="9"/>
  </w:num>
  <w:num w:numId="4" w16cid:durableId="1375155525">
    <w:abstractNumId w:val="17"/>
  </w:num>
  <w:num w:numId="5" w16cid:durableId="190607802">
    <w:abstractNumId w:val="11"/>
  </w:num>
  <w:num w:numId="6" w16cid:durableId="359011227">
    <w:abstractNumId w:val="3"/>
  </w:num>
  <w:num w:numId="7" w16cid:durableId="1697347876">
    <w:abstractNumId w:val="10"/>
  </w:num>
  <w:num w:numId="8" w16cid:durableId="951017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412714">
    <w:abstractNumId w:val="21"/>
  </w:num>
  <w:num w:numId="10" w16cid:durableId="700741582">
    <w:abstractNumId w:val="19"/>
  </w:num>
  <w:num w:numId="11" w16cid:durableId="962998473">
    <w:abstractNumId w:val="15"/>
  </w:num>
  <w:num w:numId="12" w16cid:durableId="15665553">
    <w:abstractNumId w:val="8"/>
  </w:num>
  <w:num w:numId="13" w16cid:durableId="16050732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8603343">
    <w:abstractNumId w:val="1"/>
  </w:num>
  <w:num w:numId="15" w16cid:durableId="569777320">
    <w:abstractNumId w:val="12"/>
  </w:num>
  <w:num w:numId="16" w16cid:durableId="615334954">
    <w:abstractNumId w:val="18"/>
  </w:num>
  <w:num w:numId="17" w16cid:durableId="2052418346">
    <w:abstractNumId w:val="2"/>
  </w:num>
  <w:num w:numId="18" w16cid:durableId="20506882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27454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4675223">
    <w:abstractNumId w:val="20"/>
  </w:num>
  <w:num w:numId="21" w16cid:durableId="1898665381">
    <w:abstractNumId w:val="4"/>
  </w:num>
  <w:num w:numId="22" w16cid:durableId="1359358753">
    <w:abstractNumId w:val="7"/>
  </w:num>
  <w:num w:numId="23" w16cid:durableId="1280911271">
    <w:abstractNumId w:val="16"/>
  </w:num>
  <w:num w:numId="24" w16cid:durableId="1190799074">
    <w:abstractNumId w:val="6"/>
  </w:num>
  <w:num w:numId="25" w16cid:durableId="746151082">
    <w:abstractNumId w:val="0"/>
  </w:num>
  <w:num w:numId="26" w16cid:durableId="136231622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ReportControlsVisible" w:val="Empty"/>
    <w:docVar w:name="_AMO_UniqueIdentifier" w:val="521429ad-92f0-428a-8297-69242312ee7f"/>
  </w:docVars>
  <w:rsids>
    <w:rsidRoot w:val="00287AA4"/>
    <w:rsid w:val="00000119"/>
    <w:rsid w:val="00000EAD"/>
    <w:rsid w:val="0000362C"/>
    <w:rsid w:val="0000576F"/>
    <w:rsid w:val="00020861"/>
    <w:rsid w:val="00023ECA"/>
    <w:rsid w:val="000246EB"/>
    <w:rsid w:val="00024899"/>
    <w:rsid w:val="00024DD1"/>
    <w:rsid w:val="00033313"/>
    <w:rsid w:val="00033C4F"/>
    <w:rsid w:val="00033EB2"/>
    <w:rsid w:val="00053E14"/>
    <w:rsid w:val="000554FA"/>
    <w:rsid w:val="00055922"/>
    <w:rsid w:val="0006027E"/>
    <w:rsid w:val="000634AE"/>
    <w:rsid w:val="0006746E"/>
    <w:rsid w:val="0007510D"/>
    <w:rsid w:val="00083711"/>
    <w:rsid w:val="00085C13"/>
    <w:rsid w:val="000A0593"/>
    <w:rsid w:val="000A3118"/>
    <w:rsid w:val="000A737B"/>
    <w:rsid w:val="000A74D4"/>
    <w:rsid w:val="000B750B"/>
    <w:rsid w:val="000C3B89"/>
    <w:rsid w:val="000C3FA4"/>
    <w:rsid w:val="000D08C1"/>
    <w:rsid w:val="000D5085"/>
    <w:rsid w:val="000D532E"/>
    <w:rsid w:val="000D63A2"/>
    <w:rsid w:val="000E0B39"/>
    <w:rsid w:val="000E5B26"/>
    <w:rsid w:val="000F360A"/>
    <w:rsid w:val="00102876"/>
    <w:rsid w:val="00113A01"/>
    <w:rsid w:val="001167E3"/>
    <w:rsid w:val="00120F2F"/>
    <w:rsid w:val="0012660E"/>
    <w:rsid w:val="0012677D"/>
    <w:rsid w:val="00126F22"/>
    <w:rsid w:val="0012734A"/>
    <w:rsid w:val="00127F8F"/>
    <w:rsid w:val="001313D3"/>
    <w:rsid w:val="00131B36"/>
    <w:rsid w:val="001340A6"/>
    <w:rsid w:val="00137A2B"/>
    <w:rsid w:val="00137F14"/>
    <w:rsid w:val="00141176"/>
    <w:rsid w:val="0014645D"/>
    <w:rsid w:val="0015411A"/>
    <w:rsid w:val="001649E3"/>
    <w:rsid w:val="00166D9B"/>
    <w:rsid w:val="00167933"/>
    <w:rsid w:val="00176ED4"/>
    <w:rsid w:val="00177CA9"/>
    <w:rsid w:val="001805FF"/>
    <w:rsid w:val="00185941"/>
    <w:rsid w:val="00190A52"/>
    <w:rsid w:val="001962E6"/>
    <w:rsid w:val="0019706B"/>
    <w:rsid w:val="00197A51"/>
    <w:rsid w:val="001A514D"/>
    <w:rsid w:val="001A6A53"/>
    <w:rsid w:val="001A6A6F"/>
    <w:rsid w:val="001B0F14"/>
    <w:rsid w:val="001B0F7B"/>
    <w:rsid w:val="001B2A65"/>
    <w:rsid w:val="001C0FB6"/>
    <w:rsid w:val="001C289C"/>
    <w:rsid w:val="001C7C3F"/>
    <w:rsid w:val="001D0D7D"/>
    <w:rsid w:val="001D1831"/>
    <w:rsid w:val="001D3195"/>
    <w:rsid w:val="001D3BFE"/>
    <w:rsid w:val="001D623A"/>
    <w:rsid w:val="001E0283"/>
    <w:rsid w:val="001E1721"/>
    <w:rsid w:val="001E48B7"/>
    <w:rsid w:val="001E520B"/>
    <w:rsid w:val="001E5E79"/>
    <w:rsid w:val="001E6CA5"/>
    <w:rsid w:val="00204976"/>
    <w:rsid w:val="00210C96"/>
    <w:rsid w:val="0021238B"/>
    <w:rsid w:val="00227528"/>
    <w:rsid w:val="0023046B"/>
    <w:rsid w:val="00251BAC"/>
    <w:rsid w:val="00257907"/>
    <w:rsid w:val="00267711"/>
    <w:rsid w:val="00273F88"/>
    <w:rsid w:val="00287A01"/>
    <w:rsid w:val="00287AA4"/>
    <w:rsid w:val="00293A23"/>
    <w:rsid w:val="00297EA6"/>
    <w:rsid w:val="002A1081"/>
    <w:rsid w:val="002A222E"/>
    <w:rsid w:val="002A3E22"/>
    <w:rsid w:val="002B3B29"/>
    <w:rsid w:val="002B5D48"/>
    <w:rsid w:val="002C2110"/>
    <w:rsid w:val="002C3B2E"/>
    <w:rsid w:val="002C54DD"/>
    <w:rsid w:val="002C6A5E"/>
    <w:rsid w:val="002D09F3"/>
    <w:rsid w:val="002D15D7"/>
    <w:rsid w:val="002D2347"/>
    <w:rsid w:val="002E41DD"/>
    <w:rsid w:val="002E5356"/>
    <w:rsid w:val="002F02A1"/>
    <w:rsid w:val="00307851"/>
    <w:rsid w:val="00313383"/>
    <w:rsid w:val="003148B0"/>
    <w:rsid w:val="0032368D"/>
    <w:rsid w:val="0032609C"/>
    <w:rsid w:val="00330F52"/>
    <w:rsid w:val="003310D7"/>
    <w:rsid w:val="003341A0"/>
    <w:rsid w:val="00334E18"/>
    <w:rsid w:val="00334F76"/>
    <w:rsid w:val="003451C0"/>
    <w:rsid w:val="00352E9E"/>
    <w:rsid w:val="00354339"/>
    <w:rsid w:val="00356A6D"/>
    <w:rsid w:val="003576FF"/>
    <w:rsid w:val="003624D6"/>
    <w:rsid w:val="0037352A"/>
    <w:rsid w:val="003750BA"/>
    <w:rsid w:val="00375B83"/>
    <w:rsid w:val="00390D06"/>
    <w:rsid w:val="003933B1"/>
    <w:rsid w:val="003A2798"/>
    <w:rsid w:val="003B2240"/>
    <w:rsid w:val="003B3763"/>
    <w:rsid w:val="003B59C7"/>
    <w:rsid w:val="003C2113"/>
    <w:rsid w:val="003C449E"/>
    <w:rsid w:val="003C4DA5"/>
    <w:rsid w:val="003C6350"/>
    <w:rsid w:val="003D1255"/>
    <w:rsid w:val="003D2737"/>
    <w:rsid w:val="003D5482"/>
    <w:rsid w:val="003E1B44"/>
    <w:rsid w:val="003F4929"/>
    <w:rsid w:val="0040117F"/>
    <w:rsid w:val="0040176B"/>
    <w:rsid w:val="00401B7E"/>
    <w:rsid w:val="00406D81"/>
    <w:rsid w:val="00410313"/>
    <w:rsid w:val="00411E8F"/>
    <w:rsid w:val="004131AC"/>
    <w:rsid w:val="004170E1"/>
    <w:rsid w:val="00417640"/>
    <w:rsid w:val="00426528"/>
    <w:rsid w:val="00432791"/>
    <w:rsid w:val="004356F2"/>
    <w:rsid w:val="00456B41"/>
    <w:rsid w:val="00463206"/>
    <w:rsid w:val="004719D8"/>
    <w:rsid w:val="004732BF"/>
    <w:rsid w:val="004778AD"/>
    <w:rsid w:val="00477943"/>
    <w:rsid w:val="00485045"/>
    <w:rsid w:val="00492E77"/>
    <w:rsid w:val="00494649"/>
    <w:rsid w:val="004A0862"/>
    <w:rsid w:val="004A2FB0"/>
    <w:rsid w:val="004A3101"/>
    <w:rsid w:val="004A380B"/>
    <w:rsid w:val="004A67F1"/>
    <w:rsid w:val="004B2F00"/>
    <w:rsid w:val="004B5D44"/>
    <w:rsid w:val="004B7BE9"/>
    <w:rsid w:val="004C2764"/>
    <w:rsid w:val="004D1922"/>
    <w:rsid w:val="004D1A1A"/>
    <w:rsid w:val="004D3D62"/>
    <w:rsid w:val="004E7E5F"/>
    <w:rsid w:val="004F2F3F"/>
    <w:rsid w:val="00501B2E"/>
    <w:rsid w:val="00502EE9"/>
    <w:rsid w:val="0050381F"/>
    <w:rsid w:val="0050388D"/>
    <w:rsid w:val="005074FD"/>
    <w:rsid w:val="005112E5"/>
    <w:rsid w:val="00513B4C"/>
    <w:rsid w:val="0052099A"/>
    <w:rsid w:val="00522350"/>
    <w:rsid w:val="005305B6"/>
    <w:rsid w:val="00534067"/>
    <w:rsid w:val="0053760D"/>
    <w:rsid w:val="00540837"/>
    <w:rsid w:val="0054465C"/>
    <w:rsid w:val="00551DFD"/>
    <w:rsid w:val="00553BEF"/>
    <w:rsid w:val="005563D5"/>
    <w:rsid w:val="00570E8A"/>
    <w:rsid w:val="00590161"/>
    <w:rsid w:val="00593C57"/>
    <w:rsid w:val="00593E09"/>
    <w:rsid w:val="005A0118"/>
    <w:rsid w:val="005A64B7"/>
    <w:rsid w:val="005A65B0"/>
    <w:rsid w:val="005B24D1"/>
    <w:rsid w:val="005B6187"/>
    <w:rsid w:val="005B7C40"/>
    <w:rsid w:val="005C48C3"/>
    <w:rsid w:val="005C6202"/>
    <w:rsid w:val="005C6456"/>
    <w:rsid w:val="005C6A40"/>
    <w:rsid w:val="005D1914"/>
    <w:rsid w:val="005D2609"/>
    <w:rsid w:val="005D39EF"/>
    <w:rsid w:val="005D4747"/>
    <w:rsid w:val="005D4B05"/>
    <w:rsid w:val="005D64FC"/>
    <w:rsid w:val="005D7437"/>
    <w:rsid w:val="005E5263"/>
    <w:rsid w:val="005E75F6"/>
    <w:rsid w:val="005F0F76"/>
    <w:rsid w:val="005F5B4B"/>
    <w:rsid w:val="005F7246"/>
    <w:rsid w:val="005F7587"/>
    <w:rsid w:val="00605F36"/>
    <w:rsid w:val="006076E8"/>
    <w:rsid w:val="006104A5"/>
    <w:rsid w:val="00614469"/>
    <w:rsid w:val="00616AEF"/>
    <w:rsid w:val="00624E31"/>
    <w:rsid w:val="0063025C"/>
    <w:rsid w:val="0063206B"/>
    <w:rsid w:val="0064222B"/>
    <w:rsid w:val="0064322F"/>
    <w:rsid w:val="00643446"/>
    <w:rsid w:val="00645A06"/>
    <w:rsid w:val="0065097A"/>
    <w:rsid w:val="00653D4A"/>
    <w:rsid w:val="0066295D"/>
    <w:rsid w:val="006638ED"/>
    <w:rsid w:val="006654A3"/>
    <w:rsid w:val="00670A5D"/>
    <w:rsid w:val="00675A70"/>
    <w:rsid w:val="00692C9C"/>
    <w:rsid w:val="0069715D"/>
    <w:rsid w:val="006B1BBB"/>
    <w:rsid w:val="006B5654"/>
    <w:rsid w:val="006B688A"/>
    <w:rsid w:val="006C4F43"/>
    <w:rsid w:val="006C68DA"/>
    <w:rsid w:val="006D35EE"/>
    <w:rsid w:val="006D6AEE"/>
    <w:rsid w:val="006E16D3"/>
    <w:rsid w:val="006E4AF4"/>
    <w:rsid w:val="006E5AA4"/>
    <w:rsid w:val="006E6812"/>
    <w:rsid w:val="006F61F1"/>
    <w:rsid w:val="006F696A"/>
    <w:rsid w:val="006F727C"/>
    <w:rsid w:val="006F7D71"/>
    <w:rsid w:val="0070011B"/>
    <w:rsid w:val="007062D4"/>
    <w:rsid w:val="00706DEA"/>
    <w:rsid w:val="00706DF2"/>
    <w:rsid w:val="00713E0A"/>
    <w:rsid w:val="00726482"/>
    <w:rsid w:val="00727FD7"/>
    <w:rsid w:val="00734B46"/>
    <w:rsid w:val="00745508"/>
    <w:rsid w:val="00745DA0"/>
    <w:rsid w:val="00756075"/>
    <w:rsid w:val="00757B5C"/>
    <w:rsid w:val="00761D90"/>
    <w:rsid w:val="007817C0"/>
    <w:rsid w:val="007843EE"/>
    <w:rsid w:val="00790072"/>
    <w:rsid w:val="0079235A"/>
    <w:rsid w:val="007928D4"/>
    <w:rsid w:val="00797271"/>
    <w:rsid w:val="007A19B0"/>
    <w:rsid w:val="007A1D6D"/>
    <w:rsid w:val="007C1CA4"/>
    <w:rsid w:val="007C2324"/>
    <w:rsid w:val="007C68FA"/>
    <w:rsid w:val="007D085C"/>
    <w:rsid w:val="007D3DC7"/>
    <w:rsid w:val="007E0DDF"/>
    <w:rsid w:val="007E413D"/>
    <w:rsid w:val="007E4B96"/>
    <w:rsid w:val="007E7044"/>
    <w:rsid w:val="007E79C2"/>
    <w:rsid w:val="007F1F8A"/>
    <w:rsid w:val="007F212B"/>
    <w:rsid w:val="007F545E"/>
    <w:rsid w:val="007F6C5B"/>
    <w:rsid w:val="00803D33"/>
    <w:rsid w:val="008050B3"/>
    <w:rsid w:val="008050E4"/>
    <w:rsid w:val="008123EB"/>
    <w:rsid w:val="00815B14"/>
    <w:rsid w:val="0081631D"/>
    <w:rsid w:val="00817E36"/>
    <w:rsid w:val="008250ED"/>
    <w:rsid w:val="00826CDD"/>
    <w:rsid w:val="00833C62"/>
    <w:rsid w:val="00840618"/>
    <w:rsid w:val="00852027"/>
    <w:rsid w:val="00860BE6"/>
    <w:rsid w:val="00862A47"/>
    <w:rsid w:val="00862D50"/>
    <w:rsid w:val="00867D39"/>
    <w:rsid w:val="00870709"/>
    <w:rsid w:val="008725F5"/>
    <w:rsid w:val="00872A50"/>
    <w:rsid w:val="008741B5"/>
    <w:rsid w:val="008756AC"/>
    <w:rsid w:val="00882B8C"/>
    <w:rsid w:val="0089042B"/>
    <w:rsid w:val="00894FD6"/>
    <w:rsid w:val="00896073"/>
    <w:rsid w:val="008A48D8"/>
    <w:rsid w:val="008A77A5"/>
    <w:rsid w:val="008B323B"/>
    <w:rsid w:val="008B7349"/>
    <w:rsid w:val="008C64FF"/>
    <w:rsid w:val="008D2F1B"/>
    <w:rsid w:val="008D4837"/>
    <w:rsid w:val="008E1ADC"/>
    <w:rsid w:val="008E38C6"/>
    <w:rsid w:val="008F2C7F"/>
    <w:rsid w:val="008F5093"/>
    <w:rsid w:val="008F5319"/>
    <w:rsid w:val="00901EDF"/>
    <w:rsid w:val="00913F11"/>
    <w:rsid w:val="009177CA"/>
    <w:rsid w:val="00920797"/>
    <w:rsid w:val="00925BA4"/>
    <w:rsid w:val="00932A36"/>
    <w:rsid w:val="00933AC8"/>
    <w:rsid w:val="00951AA3"/>
    <w:rsid w:val="009605B4"/>
    <w:rsid w:val="00962FF4"/>
    <w:rsid w:val="0096384D"/>
    <w:rsid w:val="00965A60"/>
    <w:rsid w:val="00965F6E"/>
    <w:rsid w:val="00967CF7"/>
    <w:rsid w:val="009701E8"/>
    <w:rsid w:val="0097673B"/>
    <w:rsid w:val="00976E6F"/>
    <w:rsid w:val="00981099"/>
    <w:rsid w:val="009833AE"/>
    <w:rsid w:val="00984C47"/>
    <w:rsid w:val="00992DDB"/>
    <w:rsid w:val="009A19CF"/>
    <w:rsid w:val="009A5D66"/>
    <w:rsid w:val="009B3BB4"/>
    <w:rsid w:val="009B5D87"/>
    <w:rsid w:val="009B6CDB"/>
    <w:rsid w:val="009C2CEA"/>
    <w:rsid w:val="009C54F8"/>
    <w:rsid w:val="009D1493"/>
    <w:rsid w:val="009D150F"/>
    <w:rsid w:val="009D516F"/>
    <w:rsid w:val="009D7ED5"/>
    <w:rsid w:val="009E0C1A"/>
    <w:rsid w:val="009E18BD"/>
    <w:rsid w:val="009E4F13"/>
    <w:rsid w:val="009E7706"/>
    <w:rsid w:val="009F7A28"/>
    <w:rsid w:val="00A01B6A"/>
    <w:rsid w:val="00A10013"/>
    <w:rsid w:val="00A25D9F"/>
    <w:rsid w:val="00A3294D"/>
    <w:rsid w:val="00A33144"/>
    <w:rsid w:val="00A42FCE"/>
    <w:rsid w:val="00A47A85"/>
    <w:rsid w:val="00A538FB"/>
    <w:rsid w:val="00A5687C"/>
    <w:rsid w:val="00A57DA3"/>
    <w:rsid w:val="00A6006A"/>
    <w:rsid w:val="00A612F2"/>
    <w:rsid w:val="00A65AE4"/>
    <w:rsid w:val="00A70BAF"/>
    <w:rsid w:val="00A74052"/>
    <w:rsid w:val="00A75087"/>
    <w:rsid w:val="00A7608C"/>
    <w:rsid w:val="00A800BD"/>
    <w:rsid w:val="00A85D52"/>
    <w:rsid w:val="00A9088F"/>
    <w:rsid w:val="00A932DF"/>
    <w:rsid w:val="00A94A64"/>
    <w:rsid w:val="00A94F08"/>
    <w:rsid w:val="00A95827"/>
    <w:rsid w:val="00AA2B29"/>
    <w:rsid w:val="00AA2BF4"/>
    <w:rsid w:val="00AC0C26"/>
    <w:rsid w:val="00AC2F60"/>
    <w:rsid w:val="00AD12C1"/>
    <w:rsid w:val="00AE2C27"/>
    <w:rsid w:val="00AE70A1"/>
    <w:rsid w:val="00AE78FD"/>
    <w:rsid w:val="00AF2255"/>
    <w:rsid w:val="00B0449B"/>
    <w:rsid w:val="00B05870"/>
    <w:rsid w:val="00B074E7"/>
    <w:rsid w:val="00B13ACA"/>
    <w:rsid w:val="00B14D27"/>
    <w:rsid w:val="00B15C9C"/>
    <w:rsid w:val="00B22E9B"/>
    <w:rsid w:val="00B302BF"/>
    <w:rsid w:val="00B30DC7"/>
    <w:rsid w:val="00B44AF5"/>
    <w:rsid w:val="00B52369"/>
    <w:rsid w:val="00B56A44"/>
    <w:rsid w:val="00B62509"/>
    <w:rsid w:val="00B64137"/>
    <w:rsid w:val="00B64A85"/>
    <w:rsid w:val="00B64D2E"/>
    <w:rsid w:val="00B64F4E"/>
    <w:rsid w:val="00B722E2"/>
    <w:rsid w:val="00B7388B"/>
    <w:rsid w:val="00B841BC"/>
    <w:rsid w:val="00B85EEE"/>
    <w:rsid w:val="00B86D65"/>
    <w:rsid w:val="00B9332C"/>
    <w:rsid w:val="00B9500B"/>
    <w:rsid w:val="00B9545D"/>
    <w:rsid w:val="00B9747A"/>
    <w:rsid w:val="00BA6683"/>
    <w:rsid w:val="00BB5CC4"/>
    <w:rsid w:val="00BC6C07"/>
    <w:rsid w:val="00BD59EF"/>
    <w:rsid w:val="00BD7856"/>
    <w:rsid w:val="00BE03E8"/>
    <w:rsid w:val="00BF29F9"/>
    <w:rsid w:val="00C01770"/>
    <w:rsid w:val="00C02B45"/>
    <w:rsid w:val="00C053A0"/>
    <w:rsid w:val="00C17373"/>
    <w:rsid w:val="00C205B8"/>
    <w:rsid w:val="00C22E74"/>
    <w:rsid w:val="00C243A9"/>
    <w:rsid w:val="00C34D3B"/>
    <w:rsid w:val="00C374A7"/>
    <w:rsid w:val="00C37DD2"/>
    <w:rsid w:val="00C4253B"/>
    <w:rsid w:val="00C463E9"/>
    <w:rsid w:val="00C50270"/>
    <w:rsid w:val="00C54515"/>
    <w:rsid w:val="00C612BE"/>
    <w:rsid w:val="00C62125"/>
    <w:rsid w:val="00C62CD9"/>
    <w:rsid w:val="00C65AAA"/>
    <w:rsid w:val="00C662FE"/>
    <w:rsid w:val="00C6677C"/>
    <w:rsid w:val="00C76E6C"/>
    <w:rsid w:val="00C9266F"/>
    <w:rsid w:val="00CA05D6"/>
    <w:rsid w:val="00CA1C3D"/>
    <w:rsid w:val="00CA35AE"/>
    <w:rsid w:val="00CA6086"/>
    <w:rsid w:val="00CA6A8F"/>
    <w:rsid w:val="00CB12C5"/>
    <w:rsid w:val="00CB560F"/>
    <w:rsid w:val="00CB6F14"/>
    <w:rsid w:val="00CC3D8A"/>
    <w:rsid w:val="00CD2C4F"/>
    <w:rsid w:val="00CD54E6"/>
    <w:rsid w:val="00CD72D3"/>
    <w:rsid w:val="00CE094E"/>
    <w:rsid w:val="00CE0F26"/>
    <w:rsid w:val="00CE232B"/>
    <w:rsid w:val="00CF24D1"/>
    <w:rsid w:val="00CF3E48"/>
    <w:rsid w:val="00CF4DC0"/>
    <w:rsid w:val="00D0151F"/>
    <w:rsid w:val="00D05D1F"/>
    <w:rsid w:val="00D1295A"/>
    <w:rsid w:val="00D14595"/>
    <w:rsid w:val="00D2615F"/>
    <w:rsid w:val="00D3066F"/>
    <w:rsid w:val="00D37ADF"/>
    <w:rsid w:val="00D47A79"/>
    <w:rsid w:val="00D54201"/>
    <w:rsid w:val="00D5471A"/>
    <w:rsid w:val="00D600EE"/>
    <w:rsid w:val="00D63907"/>
    <w:rsid w:val="00D66E5D"/>
    <w:rsid w:val="00D75259"/>
    <w:rsid w:val="00D76E60"/>
    <w:rsid w:val="00D85D71"/>
    <w:rsid w:val="00D86181"/>
    <w:rsid w:val="00D90518"/>
    <w:rsid w:val="00D91B57"/>
    <w:rsid w:val="00D9204E"/>
    <w:rsid w:val="00D9342A"/>
    <w:rsid w:val="00D93D85"/>
    <w:rsid w:val="00DA2BBE"/>
    <w:rsid w:val="00DB4282"/>
    <w:rsid w:val="00DC17B2"/>
    <w:rsid w:val="00DC33C0"/>
    <w:rsid w:val="00DC5D0A"/>
    <w:rsid w:val="00DC7B2C"/>
    <w:rsid w:val="00DD18EB"/>
    <w:rsid w:val="00DD2641"/>
    <w:rsid w:val="00DE0298"/>
    <w:rsid w:val="00DE2121"/>
    <w:rsid w:val="00DE4996"/>
    <w:rsid w:val="00DE51B0"/>
    <w:rsid w:val="00DE6484"/>
    <w:rsid w:val="00DE7605"/>
    <w:rsid w:val="00E04103"/>
    <w:rsid w:val="00E10BC0"/>
    <w:rsid w:val="00E13DD1"/>
    <w:rsid w:val="00E15916"/>
    <w:rsid w:val="00E15E65"/>
    <w:rsid w:val="00E24D47"/>
    <w:rsid w:val="00E24E13"/>
    <w:rsid w:val="00E2544B"/>
    <w:rsid w:val="00E258C4"/>
    <w:rsid w:val="00E35585"/>
    <w:rsid w:val="00E414B5"/>
    <w:rsid w:val="00E41506"/>
    <w:rsid w:val="00E5062F"/>
    <w:rsid w:val="00E57242"/>
    <w:rsid w:val="00E617B5"/>
    <w:rsid w:val="00E759C8"/>
    <w:rsid w:val="00E77F45"/>
    <w:rsid w:val="00E82EB6"/>
    <w:rsid w:val="00E861E6"/>
    <w:rsid w:val="00E971C4"/>
    <w:rsid w:val="00E97A40"/>
    <w:rsid w:val="00EA08A9"/>
    <w:rsid w:val="00EB0905"/>
    <w:rsid w:val="00EC5EEB"/>
    <w:rsid w:val="00ED09F7"/>
    <w:rsid w:val="00ED2546"/>
    <w:rsid w:val="00EE137D"/>
    <w:rsid w:val="00EF04F6"/>
    <w:rsid w:val="00EF41B6"/>
    <w:rsid w:val="00F018AA"/>
    <w:rsid w:val="00F02F6C"/>
    <w:rsid w:val="00F0655F"/>
    <w:rsid w:val="00F17DB7"/>
    <w:rsid w:val="00F24653"/>
    <w:rsid w:val="00F25EB3"/>
    <w:rsid w:val="00F3408E"/>
    <w:rsid w:val="00F360B8"/>
    <w:rsid w:val="00F42E3C"/>
    <w:rsid w:val="00F5063D"/>
    <w:rsid w:val="00F52CFE"/>
    <w:rsid w:val="00F52D06"/>
    <w:rsid w:val="00F559EF"/>
    <w:rsid w:val="00F571A8"/>
    <w:rsid w:val="00F661FD"/>
    <w:rsid w:val="00F75B4F"/>
    <w:rsid w:val="00F80EDA"/>
    <w:rsid w:val="00F936AE"/>
    <w:rsid w:val="00FA366B"/>
    <w:rsid w:val="00FA52CD"/>
    <w:rsid w:val="00FB325B"/>
    <w:rsid w:val="00FB53FB"/>
    <w:rsid w:val="00FB7D64"/>
    <w:rsid w:val="00FC360A"/>
    <w:rsid w:val="00FC4362"/>
    <w:rsid w:val="00FD7EFC"/>
    <w:rsid w:val="00FE07DE"/>
    <w:rsid w:val="00FE3D27"/>
    <w:rsid w:val="00FE4ECE"/>
    <w:rsid w:val="00FF39A9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A2118"/>
  <w15:docId w15:val="{E9D89763-229C-4352-B4EA-311D2843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04E"/>
    <w:pPr>
      <w:spacing w:after="0" w:line="260" w:lineRule="atLeast"/>
    </w:pPr>
    <w:rPr>
      <w:rFonts w:ascii="Arial" w:eastAsia="Times New Roman" w:hAnsi="Arial" w:cs="Times New Roman"/>
      <w:szCs w:val="20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287AA4"/>
    <w:rPr>
      <w:sz w:val="16"/>
      <w:szCs w:val="16"/>
    </w:rPr>
  </w:style>
  <w:style w:type="paragraph" w:styleId="Tekstkomentarza">
    <w:name w:val="annotation text"/>
    <w:aliases w:val="- H19"/>
    <w:basedOn w:val="Normalny"/>
    <w:link w:val="TekstkomentarzaZnak"/>
    <w:unhideWhenUsed/>
    <w:qFormat/>
    <w:rsid w:val="00287AA4"/>
    <w:pPr>
      <w:spacing w:after="200" w:line="240" w:lineRule="auto"/>
    </w:pPr>
    <w:rPr>
      <w:rFonts w:ascii="Calibri" w:eastAsiaTheme="minorEastAsia" w:hAnsi="Calibri" w:cstheme="minorBidi"/>
      <w:sz w:val="20"/>
      <w:lang w:val="en-GB" w:eastAsia="en-GB"/>
    </w:rPr>
  </w:style>
  <w:style w:type="character" w:customStyle="1" w:styleId="TekstkomentarzaZnak">
    <w:name w:val="Tekst komentarza Znak"/>
    <w:aliases w:val="- H19 Znak"/>
    <w:basedOn w:val="Domylnaczcionkaakapitu"/>
    <w:link w:val="Tekstkomentarza"/>
    <w:qFormat/>
    <w:rsid w:val="00287AA4"/>
    <w:rPr>
      <w:rFonts w:ascii="Calibri" w:eastAsiaTheme="minorEastAsia" w:hAnsi="Calibri"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D9051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A6006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446"/>
    <w:pPr>
      <w:spacing w:after="0"/>
    </w:pPr>
    <w:rPr>
      <w:rFonts w:ascii="Arial" w:eastAsia="Times New Roman" w:hAnsi="Arial" w:cs="Times New Roman"/>
      <w:b/>
      <w:bCs/>
      <w:lang w:val="de-DE"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446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BE9"/>
    <w:rPr>
      <w:rFonts w:ascii="Tahoma" w:eastAsia="Times New Roman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1E172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locked/>
    <w:rsid w:val="003D1255"/>
    <w:rPr>
      <w:rFonts w:ascii="Arial" w:eastAsia="Times New Roman" w:hAnsi="Arial" w:cs="Times New Roman"/>
      <w:szCs w:val="20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5E75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5F6"/>
    <w:rPr>
      <w:rFonts w:ascii="Arial" w:eastAsia="Times New Roman" w:hAnsi="Arial" w:cs="Times New Roman"/>
      <w:szCs w:val="20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E75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5F6"/>
    <w:rPr>
      <w:rFonts w:ascii="Arial" w:eastAsia="Times New Roman" w:hAnsi="Arial" w:cs="Times New Roman"/>
      <w:szCs w:val="20"/>
      <w:lang w:eastAsia="de-DE"/>
    </w:rPr>
  </w:style>
  <w:style w:type="character" w:customStyle="1" w:styleId="ui-provider">
    <w:name w:val="ui-provider"/>
    <w:basedOn w:val="Domylnaczcionkaakapitu"/>
    <w:rsid w:val="007F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C6E720BAA7FB4DBC3F21920AE90A17" ma:contentTypeVersion="15" ma:contentTypeDescription="Create a new document." ma:contentTypeScope="" ma:versionID="5bd706d8965ab090110eb17e422a2c87">
  <xsd:schema xmlns:xsd="http://www.w3.org/2001/XMLSchema" xmlns:xs="http://www.w3.org/2001/XMLSchema" xmlns:p="http://schemas.microsoft.com/office/2006/metadata/properties" xmlns:ns2="fc451fea-5706-4775-a978-eb9f19064177" xmlns:ns3="fd6494bf-779e-443e-8a4b-17116cd07029" targetNamespace="http://schemas.microsoft.com/office/2006/metadata/properties" ma:root="true" ma:fieldsID="2295b96304b7127c57d5b74f1665eceb" ns2:_="" ns3:_="">
    <xsd:import namespace="fc451fea-5706-4775-a978-eb9f19064177"/>
    <xsd:import namespace="fd6494bf-779e-443e-8a4b-17116cd070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51fea-5706-4775-a978-eb9f190641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e82b97c-6a8a-4995-9eb5-298aced380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494bf-779e-443e-8a4b-17116cd0702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dab6c52-0c55-44f5-b154-9329ab1335da}" ma:internalName="TaxCatchAll" ma:showField="CatchAllData" ma:web="fd6494bf-779e-443e-8a4b-17116cd07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6494bf-779e-443e-8a4b-17116cd07029" xsi:nil="true"/>
    <lcf76f155ced4ddcb4097134ff3c332f xmlns="fc451fea-5706-4775-a978-eb9f1906417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18300-E587-4B29-9D25-8E896F425B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B47B8-35C0-4A68-BF8D-ED7AF5687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51fea-5706-4775-a978-eb9f19064177"/>
    <ds:schemaRef ds:uri="fd6494bf-779e-443e-8a4b-17116cd07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EBD7B-91CC-4312-AA9A-9D671FF34B95}">
  <ds:schemaRefs>
    <ds:schemaRef ds:uri="http://schemas.microsoft.com/office/2006/metadata/properties"/>
    <ds:schemaRef ds:uri="http://schemas.microsoft.com/office/infopath/2007/PartnerControls"/>
    <ds:schemaRef ds:uri="fd6494bf-779e-443e-8a4b-17116cd07029"/>
    <ds:schemaRef ds:uri="fc451fea-5706-4775-a978-eb9f19064177"/>
  </ds:schemaRefs>
</ds:datastoreItem>
</file>

<file path=customXml/itemProps4.xml><?xml version="1.0" encoding="utf-8"?>
<ds:datastoreItem xmlns:ds="http://schemas.openxmlformats.org/officeDocument/2006/customXml" ds:itemID="{DBD51435-BA05-4200-9440-42C2A311734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removed="0"/>
  <clbl:label id="{71e34cb8-3a56-4fd5-a259-4acadab6e4ac}" enabled="0" method="" siteId="{71e34cb8-3a56-4fd5-a259-4acadab6e4a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2719</Words>
  <Characters>16319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Lal Ewelina</cp:lastModifiedBy>
  <cp:revision>4</cp:revision>
  <dcterms:created xsi:type="dcterms:W3CDTF">2025-06-12T10:26:00Z</dcterms:created>
  <dcterms:modified xsi:type="dcterms:W3CDTF">2025-06-12T11:00:00Z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0x01010048C6E720BAA7FB4DBC3F21920AE90A17</vt:lpwstr>
  </property>
  <property fmtid="{D5CDD505-2E9C-101B-9397-08002B2CF9AE}" pid="3" name="MediaServiceImageTags">
    <vt:lpwstr/>
  </property>
</Properties>
</file>